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Магаданской области от 26.05.2026 N 273-пп</w:t>
              <w:br/>
              <w:t xml:space="preserve">"О развитии креативных (творческих) индустрий в Магаданской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мая 2026 г. N 273-пп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РАЗВИТИИ КРЕАТИВНЫХ (ТВОРЧЕСКИХ) ИНДУСТРИЙ</w:t>
      </w:r>
    </w:p>
    <w:p>
      <w:pPr>
        <w:pStyle w:val="2"/>
        <w:jc w:val="center"/>
      </w:pPr>
      <w:r>
        <w:rPr>
          <w:sz w:val="20"/>
        </w:rPr>
        <w:t xml:space="preserve">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статьей 5</w:t>
        </w:r>
      </w:hyperlink>
      <w:r>
        <w:rPr>
          <w:sz w:val="20"/>
        </w:rPr>
        <w:t xml:space="preserve"> Федерального закона от 8 августа 2024 г. N 330-ФЗ "О развитии креативных (творческих) индустрий в Российской Федерации" Правительство Магаданской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министерство экономического развития, инвестиционной политики и инноваций Магаданской области органом исполнительной власти, уполномоченным на представление сведений в единый реестр субъектов креативных (творческих) индустрий (далее - креативных индустрий).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ведения реестра субъектов креативных индустрий, осуществляющих деятельность в Магаданской области, согласно приложению N 1 к настоящему постановлению;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63" w:tooltip="КРИТЕРИИ">
        <w:r>
          <w:rPr>
            <w:sz w:val="20"/>
            <w:color w:val="0000ff"/>
          </w:rPr>
          <w:t xml:space="preserve">критерии</w:t>
        </w:r>
      </w:hyperlink>
      <w:r>
        <w:rPr>
          <w:sz w:val="20"/>
        </w:rPr>
        <w:t xml:space="preserve"> отнесения физических лиц, юридических лиц и индивидуальных предпринимателей к субъектам креативных (творческих) индустрий в Магаданской области согласно приложению N 2 к настоящему постановлению;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1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подтверждения соответствия физических лиц, юридических лиц и индивидуальных предпринимателей критериям отнесения к субъектам креативных индустрий в Магаданской области согласно приложению N 3 к настоящему постановлению;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27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органов исполнительной власти Магаданской области, ответственных за подтверждение соответствия физических лиц, юридических лиц и индивидуальных предпринимателей критериям отнесения к субъектам креативных индустрий, сбор сведений о субъектах креативных индустрий, а также предоставление указанных сведений для включения в реестр субъектов креативных индустрий в Магаданской области, согласно приложению N 4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С.К.НОСОВ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26 мая 2026 г. N 273-пп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И ВЕДЕНИЯ РЕЕСТРА СУБЪЕКТОВ КРЕАТИВНЫХ</w:t>
      </w:r>
    </w:p>
    <w:p>
      <w:pPr>
        <w:pStyle w:val="2"/>
        <w:jc w:val="center"/>
      </w:pPr>
      <w:r>
        <w:rPr>
          <w:sz w:val="20"/>
        </w:rPr>
        <w:t xml:space="preserve">ИНДУСТРИЙ, ОСУЩЕСТВЛЯЮЩИХ ДЕЯТЕЛЬНОСТЬ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и ведения реестра субъектов креативных индустрий, осуществляющих деятельность в Магаданской области (далее - Порядок), устанавливает правила формирования и ведения реестра субъектов креативных индустрий в Магаданской области (далее - реестр), в том числе порядок включения в реестр и исключения из него сведений о субъектах креативных индустрий, осуществляющих деятельность в Магаданской области (далее - субъекты креативных индустрий).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термины, применяемые в настоящем Порядке, используются в значениях, предусмотренных Федеральным </w:t>
      </w:r>
      <w:hyperlink w:history="0" r:id="rId9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8 августа 2024 г. N 330-ФЗ "О развитии креативных (творческих) индустрий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Формирование и ведение реестра обеспечивается министерством экономического развития, инвестиционной политики и инноваций Магаданской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Формирование и ведение реестра включают в себя получение и внесение сведений о субъектах креативных индустрий, а также систематизацию, хранение и защиту содержащихся в реестре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ведение Реестра осуществляется на русском языке.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Сбор сведений о субъектах креативных индустрий обеспечивается Министерством 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креативных индустрий в Магаданской области, утверждаемом Правительством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Министерство вносит сведения о субъектах креативных индустрий в реестр в срок не позднее 10 рабочих дней со дня принятия Министерством решения о соответствии физических лиц, юридических лиц и индивидуальных предпринимателей критериям отнесения к субъектам креативных индустрий в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Состав сведений, включаемых в реестр, определяется в соответствии с </w:t>
      </w:r>
      <w:hyperlink w:history="0" r:id="rId10" w:tooltip="Постановление Правительства РФ от 08.05.2025 N 617 &quot;О порядке формирования и ведения единого реестра субъектов креативных (творческих) индустрий и порядке предоставления сведений субъектами креативных (творческих) индустрий, получившими финансовую и (или) имущественную поддержку в сфере креативных (творческих) индустрий&quot; (вместе с &quot;Правилами формирования и ведения единого реестра субъектов креативных (творческих) индустрий&quot;, &quot;Правилами предоставления сведений субъектами креативных (творческих) индустрий, по {КонсультантПлюс}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, </w:t>
      </w:r>
      <w:hyperlink w:history="0" r:id="rId11" w:tooltip="Постановление Правительства РФ от 08.05.2025 N 617 &quot;О порядке формирования и ведения единого реестра субъектов креативных (творческих) индустрий и порядке предоставления сведений субъектами креативных (творческих) индустрий, получившими финансовую и (или) имущественную поддержку в сфере креативных (творческих) индустрий&quot; (вместе с &quot;Правилами формирования и ведения единого реестра субъектов креативных (творческих) индустрий&quot;, &quot;Правилами предоставления сведений субъектами креативных (творческих) индустрий, по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Правил формирования и ведения единого реестра субъектов креативных (творческих) индустрий, утвержденных постановления Правительства Российской Федерации от 8 мая 2025 г. N 617 "О порядке формирования и ведения единого реестра субъектов креативных (творческих) индустрий и порядке предоставления сведений субъектами креативных (творческих) индустрий, получившими финансовую и (или) имущественную поддержку в сфере креативных (творческих) индустрий".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целях актуализации сведений, внесенных в реестр, Министерство осуществляет мониторинг общедоступной информации, в том числе с использованием системы межведомственного электронного взаимодействия, путем направления запросов в органы исполнительной власти Магаданской области, ответственные за подтверждение соответствия физических лиц, юридических лиц и индивидуальных предпринимателей критериям отнесения к субъектам креативных индустрий, сбор сведений о субъектах креативных индустрий, а также предоставление указанных сведений для включения в реестр субъектов креативных индустрий в Магаданской области, включенные в перечень, утверждаемый Правительством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проводится на регулярной основе не реже 1 раза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Основаниями для исключения сведений о субъекте креативных индустрий из реестра является выявление по результатам мониторинга несоответствия субъекта креативных индустрий критериям отнесения к субъектам креативных индустрий в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случае выявления несоответствия сведений о субъекте креативных индустрий, содержащихся в реестре, сведениям, полученным по результатам мониторинга, Министерство принимает решение об исключении сведений о субъекте креативных индустрий из реестра.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Физическое лицо, юридическое лицо и индивидуальный предприниматель утрачивает статус субъекта креативных индустрий в Магаданской области со дня исключения сведений о субъекте креативных индустрий из реестра.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Министерство в срок не позднее 10 рабочих дней со дня исключения субъекта креативных индустрий из реестра направляет физическому лицу, юридическому лицу и индивидуальному предпринимателю уведомление об исключении сведений о субъекте креативных индустрий на адрес электронной почты, указанный в заявлении на подтверждение соответствия критериям отнесения к субъектам креативных (творческих) индустрий, осуществляющих деятельность в Магаданской области, утвержденным Правительством Магаданской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26 мая 2026 г. N 273-пп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3" w:name="P63"/>
    <w:bookmarkEnd w:id="63"/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ОТНЕСЕНИЯ ФИЗИЧЕСКИХ ЛИЦ, ЮРИДИЧЕСКИХ ЛИЦ И ИНДИВИДУАЛЬНЫХ</w:t>
      </w:r>
    </w:p>
    <w:p>
      <w:pPr>
        <w:pStyle w:val="2"/>
        <w:jc w:val="center"/>
      </w:pPr>
      <w:r>
        <w:rPr>
          <w:sz w:val="20"/>
        </w:rPr>
        <w:t xml:space="preserve">ПРЕДПРИНИМАТЕЛЕЙ К СУБЪЕКТАМ КРЕАТИВНЫХ (ТВОРЧЕСКИХ)</w:t>
      </w:r>
    </w:p>
    <w:p>
      <w:pPr>
        <w:pStyle w:val="2"/>
        <w:jc w:val="center"/>
      </w:pPr>
      <w:r>
        <w:rPr>
          <w:sz w:val="20"/>
        </w:rPr>
        <w:t xml:space="preserve">ИНДУСТРИЙ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Критериями отнесения физических лиц, юридических лиц и индивидуальных предпринимателей к субъектам креативных индустрий в Магаданской области являются (далее - Критерии):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Постановка физического лица, юридического лица, индивидуального предпринимателя на учет в качестве налогоплательщика на территории Магаданской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для физических лиц - применение специального налогового режима "Налог на профессиональный доход" и осуществление деятельности по видам креативных индустрий, предусмотренных </w:t>
      </w:r>
      <w:hyperlink w:history="0" r:id="rId12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частью 1 статьи 6</w:t>
        </w:r>
      </w:hyperlink>
      <w:r>
        <w:rPr>
          <w:sz w:val="20"/>
        </w:rPr>
        <w:t xml:space="preserve"> Федерального закона от 8 августа 2024 г. N 330-ФЗ "О развитии креативных (творческих) индустрий в Российской Федерации", наличие гражданства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для юридических лиц и индивидуальных предпринимателей - основные виды экономической деятельности, указанные в едином государственном реестре юридических лиц, едином государственном реестре индивидуальных предпринимателей, включенные в </w:t>
      </w:r>
      <w:hyperlink w:history="0" r:id="rId13" w:tooltip="Приказ Минэкономразвития России от 23.04.2025 N 266 &quot;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&quot; (Зарегистрировано в Минюсте России 26.05.2025 N 82331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экономической деятельности в сфере креативных индустрий, утвержденный приказом Минэкономразвития России от 23 апреля 2025 года N 266 "Об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деятельности" (далее - Приказ Минэкономразвития России от 23 апреля 2025 г. N 266).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Юридическое лицо не является иностранным юридическим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Физическое лицо, юридическое лицо, индивидуальный предприниматель не признаны иностранными агентами в соответствии с Федеральным </w:t>
      </w:r>
      <w:hyperlink w:history="0" r:id="rId14" w:tooltip="Федеральный закон от 14.07.2022 N 255-ФЗ (ред. от 26.06.2026) &quot;О контроле за деятельностью лиц, находящихся под иностранным влиянием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г. N 255-ФЗ "О контроле за деятельностью лиц, находящихся под иностранным влиянием".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Физическое лицо, юридическое лицо, индивидуальный предприниматель не находятся в перечне организаций и физических лиц, в отношении которых имеются сведения об их причастности к экстремистской деятельности и терроризму.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Физическое лицо, юридическое лицо, индивидуальный предприниматель не находятся в составляемых в рамках реализации полномочий, предусмотренных </w:t>
      </w:r>
      <w:hyperlink w:history="0" r:id="rId15" w:tooltip="Ссылка на КонсультантПлюс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Юридическое лицо, индивидуальный предприниматель не прекратили деятельность в порядке, предусмотренном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Физическое лицо, юридическое лицо и индивидуальный предприниматель и (или) креативный продукт, экономическую деятельность по созданию, продвижению на внутреннем и внешнем рынках, распространению и (или) реализации которого осуществляет физическое лицо, юридическое лицо и индивидуальный предприниматель, соответствуют отраслевым критериям в отношении отдельных видов экономической деятельности в соответствии с Общероссийским </w:t>
      </w:r>
      <w:hyperlink w:history="0" r:id="rId1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классификатором</w:t>
        </w:r>
      </w:hyperlink>
      <w:r>
        <w:rPr>
          <w:sz w:val="20"/>
        </w:rPr>
        <w:t xml:space="preserve"> видов экономической деятельности (ОКВЭД2) ОК 029-2014 (КДЕС Ред. 2), утвержденным приказом Федерального агентства по техническому регулированию и метрологии от 31 января 2014 года N 14-ст, установленным пунктом 8 настоящего порядка (далее соответственно - отраслевые критерии, ОКВЭД2).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Отраслевыми критериями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8.1. В отношении ОКВЭД2 "</w:t>
      </w:r>
      <w:hyperlink w:history="0"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62.01</w:t>
        </w:r>
      </w:hyperlink>
      <w:r>
        <w:rPr>
          <w:sz w:val="20"/>
        </w:rPr>
        <w:t xml:space="preserve"> Разработка компьютерного программного обеспечения" соответствие креативного продукта в совокупности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включение программного обеспечения в единый реестр российских программ для электронных вычислительных машин и баз данных (далее - реестр российского программного обеспечения);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назначение программного обеспечения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В отношении ОКВЭД2 "</w:t>
      </w:r>
      <w:hyperlink w:history="0"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58.21</w:t>
        </w:r>
      </w:hyperlink>
      <w:r>
        <w:rPr>
          <w:sz w:val="20"/>
        </w:rPr>
        <w:t xml:space="preserve"> Издание компьютерных игр" соответствие креативного продукта в совокупности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включение компьютерной игры в реестр российского программного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(ключевые аспекты) компьютерной игры способствуют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8.3. В отношении ОКВЭД2 "</w:t>
      </w:r>
      <w:hyperlink w:history="0"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63.12</w:t>
        </w:r>
      </w:hyperlink>
      <w:r>
        <w:rPr>
          <w:sz w:val="20"/>
        </w:rPr>
        <w:t xml:space="preserve"> Деятельность web-порталов" (в части функционирования web-сайтов с использованием поисковой системы для создания и поддержки обширной базы данных интернет-адресов, содержащихся в легкодоступной форме) соответствие креативного продукта в совокупности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включение функционирующего web-сайта с использованием поисковой системы для создания и поддержки обширной базы данных интернет-адресов, содержащихся в легкодоступной форме, в реестр российского программного обеспечения;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web-сайта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8.4. В отношении ОКВЭД2 "</w:t>
      </w:r>
      <w:hyperlink w:history="0"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63.12</w:t>
        </w:r>
      </w:hyperlink>
      <w:r>
        <w:rPr>
          <w:sz w:val="20"/>
        </w:rPr>
        <w:t xml:space="preserve"> Деятельность web-порталов" (в части деятельности зарегистрированных средств массовой информации (далее - СМИ), представляющих собой сайты в информационно-коммуникационной сети Интернет, по производству и распространению текстовых, фото-, видео-, мультимедиа- и других информационных и новостных материалов) соответствие в совокупности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регистрации СМИ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производимый креативный продукт является динамической посадочной страницей, ориентированной на конкретную цель и погружение читателя в историю, информирование, формирование мнения, в том числе совершение пользователем целевых действий на странице, наполнение (содержание) которой изменяется в зависимости от способа перехода на нее пользователя и содержит развлекательные, визуальные элементы, иллюстрации, фото, видео, текст, навигацию;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8.5. В отношении ОКВЭД2 "</w:t>
      </w:r>
      <w:hyperlink w:history="0"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32.99.8</w:t>
        </w:r>
      </w:hyperlink>
      <w:r>
        <w:rPr>
          <w:sz w:val="20"/>
        </w:rPr>
        <w:t xml:space="preserve"> Производство изделий народных художественных промыслов" креативный продукт должен: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являться изделием народных художественных промыслов;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иметь художественную ценность.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8.6. В отношении ОКВЭД2 </w:t>
      </w:r>
      <w:hyperlink w:history="0" r:id="rId2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74.20</w:t>
        </w:r>
      </w:hyperlink>
      <w:r>
        <w:rPr>
          <w:sz w:val="20"/>
        </w:rPr>
        <w:t xml:space="preserve"> "Деятельность в области фотографии", "</w:t>
      </w:r>
      <w:hyperlink w:history="0" r:id="rId2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90.03.2</w:t>
        </w:r>
      </w:hyperlink>
      <w:r>
        <w:rPr>
          <w:sz w:val="20"/>
        </w:rPr>
        <w:t xml:space="preserve"> Деятельность художников", ОКВЭД2 "</w:t>
      </w:r>
      <w:hyperlink w:history="0" r:id="rId2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90.03.9</w:t>
        </w:r>
      </w:hyperlink>
      <w:r>
        <w:rPr>
          <w:sz w:val="20"/>
        </w:rPr>
        <w:t xml:space="preserve"> Деятельность в области художественного творчества прочая":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креативный продукт должен иметь художественную ценность.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8.7. В отношении ОКВЭД2 "</w:t>
      </w:r>
      <w:hyperlink w:history="0" r:id="rId2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58.11</w:t>
        </w:r>
      </w:hyperlink>
      <w:r>
        <w:rPr>
          <w:sz w:val="20"/>
        </w:rPr>
        <w:t xml:space="preserve"> Издание книг", ОКВЭД2 "</w:t>
      </w:r>
      <w:hyperlink w:history="0" r:id="rId2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58.19</w:t>
        </w:r>
      </w:hyperlink>
      <w:r>
        <w:rPr>
          <w:sz w:val="20"/>
        </w:rPr>
        <w:t xml:space="preserve"> Виды издательской деятельности прочие":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издание (подготовка) печатных изданий по культурно-просветительской, научной, а также развлекательной тематике, направленных на патриотическое и (или) духовно-нравственное воспитание.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8.8. В отношении ОКВЭД2 "</w:t>
      </w:r>
      <w:hyperlink w:history="0" r:id="rId2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59.11</w:t>
        </w:r>
      </w:hyperlink>
      <w:r>
        <w:rPr>
          <w:sz w:val="20"/>
        </w:rPr>
        <w:t xml:space="preserve"> Производство кинофильмов, видеофильмов и телевизионных программ", ОКВЭД2 "</w:t>
      </w:r>
      <w:hyperlink w:history="0"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59.12</w:t>
        </w:r>
      </w:hyperlink>
      <w:r>
        <w:rPr>
          <w:sz w:val="20"/>
        </w:rPr>
        <w:t xml:space="preserve"> Деятельность монтажно-компоновочная в области производства кинофильмов, видеофильмов и телевизионных программ", ОКВЭД2 "</w:t>
      </w:r>
      <w:hyperlink w:history="0"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59.13</w:t>
        </w:r>
      </w:hyperlink>
      <w:r>
        <w:rPr>
          <w:sz w:val="20"/>
        </w:rPr>
        <w:t xml:space="preserve"> Деятельность по распространению кинофильмов, видеофильмов и телевизионных программ", ОКВЭД2 "</w:t>
      </w:r>
      <w:hyperlink w:history="0" r:id="rId3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59.14</w:t>
        </w:r>
      </w:hyperlink>
      <w:r>
        <w:rPr>
          <w:sz w:val="20"/>
        </w:rPr>
        <w:t xml:space="preserve"> Деятельность в области демонстрации кинофильмов"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креативный продукт должен иметь культурную ценность;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8.9. В отношении ОКВЭД2 "</w:t>
      </w:r>
      <w:hyperlink w:history="0" r:id="rId3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58.13</w:t>
        </w:r>
      </w:hyperlink>
      <w:r>
        <w:rPr>
          <w:sz w:val="20"/>
        </w:rPr>
        <w:t xml:space="preserve"> Издание газет", ОКВЭД2 "</w:t>
      </w:r>
      <w:hyperlink w:history="0" r:id="rId3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58.14</w:t>
        </w:r>
      </w:hyperlink>
      <w:r>
        <w:rPr>
          <w:sz w:val="20"/>
        </w:rPr>
        <w:t xml:space="preserve"> Издание журналов и периодических изданий"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регистрации СМИ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производимый креативный продукт должен являться периодическим печатным изданием с постоянным названием, выходящим с определенной регулярностью, имеющим постоянные рубрики по тематической, общеполитической, развлекательной тематике;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8.10. В отношении ОКВЭД2 "</w:t>
      </w:r>
      <w:hyperlink w:history="0"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60.10</w:t>
        </w:r>
      </w:hyperlink>
      <w:r>
        <w:rPr>
          <w:sz w:val="20"/>
        </w:rPr>
        <w:t xml:space="preserve"> Деятельность в области радиовещания"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регистрации СМИ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8.11. В отношении ОКВЭД2 "</w:t>
      </w:r>
      <w:hyperlink w:history="0" r:id="rId3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60.20</w:t>
        </w:r>
      </w:hyperlink>
      <w:r>
        <w:rPr>
          <w:sz w:val="20"/>
        </w:rPr>
        <w:t xml:space="preserve"> Деятельность в области телевизионного вещания"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регистрации СМИ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производимый креативный продукт должен являться развлекательной телепрограммой, представляющей собой аудиовизуальное произведение, выходящей с определенной периодичностью как упорядоченный и целостный отрезок вещания, обладающей собственным названием, форматом и целевым назначением, относящейся к одному или нескольким из следующих видов: информационная, аналитическая, публицистическая, художественно-игровая, просветительская и (или) развлекательная постановочная передача.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8.12. В отношении ОКВЭД2 "</w:t>
      </w:r>
      <w:hyperlink w:history="0" r:id="rId3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63.91</w:t>
        </w:r>
      </w:hyperlink>
      <w:r>
        <w:rPr>
          <w:sz w:val="20"/>
        </w:rPr>
        <w:t xml:space="preserve"> Деятельность информационных агентств"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регистрации СМИ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8.13. В отношении ОКВЭД2 "</w:t>
      </w:r>
      <w:hyperlink w:history="0" r:id="rId3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73.11</w:t>
        </w:r>
      </w:hyperlink>
      <w:r>
        <w:rPr>
          <w:sz w:val="20"/>
        </w:rPr>
        <w:t xml:space="preserve"> Деятельность рекламных агентств" соответствие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персональной страницы, включенной Федеральной службой по надзору в сфере связи, информационных технологий и массовых коммуникаций в перечень персональных страниц в социальной сети;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производимый креативный продукт представлен фото-, видеоматериалами, опросами, квизами (тестами), викторинами, текстовыми, проработанными, структурированными мультимедийными публикациями в форматах, установленных площадками социальных сетей;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содержание и назначение креативного продукта способствует укреплению общероссийской гражданской идентичности (в том числе на основе региональных особенностей и народных традиций территорий Магаданской области),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8.14. В отношении ОКВЭД2 </w:t>
      </w:r>
      <w:hyperlink w:history="0" r:id="rId3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56.10.1</w:t>
        </w:r>
      </w:hyperlink>
      <w:r>
        <w:rPr>
          <w:sz w:val="20"/>
        </w:rPr>
        <w:t xml:space="preserve"> "Деятельность ресторанов и кафе с полным ресторанным обслуживанием, кафетериев, ресторанов быстрого питания и самообслуживания" производимый креативный продукт должен являться: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инновационным для территории Магаданской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традиционным блюдом народной кухни характерным для какого-либо региона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8.15. В отношении ОКВЭД2 </w:t>
      </w:r>
      <w:hyperlink w:history="0" r:id="rId3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74.10</w:t>
        </w:r>
      </w:hyperlink>
      <w:r>
        <w:rPr>
          <w:sz w:val="20"/>
        </w:rPr>
        <w:t xml:space="preserve"> "Деятельность специализированная в области дизайна" и </w:t>
      </w:r>
      <w:hyperlink w:history="0" r:id="rId3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71.11</w:t>
        </w:r>
      </w:hyperlink>
      <w:r>
        <w:rPr>
          <w:sz w:val="20"/>
        </w:rPr>
        <w:t xml:space="preserve"> "Деятельность в области архитектуры" производимый креативный продукт должен: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содержать инновационные для территории Магаданской области дизайнерские или архитектурные решения;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иметь эстетическую, конструктивную или архитектурную ценность.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26 мая 2026 г. N 273-пп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8" w:name="P138"/>
    <w:bookmarkEnd w:id="1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ПОДТВЕРЖДЕНИЯ СООТВЕТСТВИЯ ФИЗИЧЕСКИХ ЛИЦ, ЮРИДИЧЕСКИХ ЛИЦ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КРИТЕРИЯМ ОТНЕСЕНИЯ</w:t>
      </w:r>
    </w:p>
    <w:p>
      <w:pPr>
        <w:pStyle w:val="2"/>
        <w:jc w:val="center"/>
      </w:pPr>
      <w:r>
        <w:rPr>
          <w:sz w:val="20"/>
        </w:rPr>
        <w:t xml:space="preserve">К СУБЪЕКТАМ КРЕАТИВНЫХ ИНДУСТРИЙ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подтверждения соответствия физических лиц, юридических лиц и индивидуальных предпринимателей критериям отнесения к субъектам креативных индустрий в Магаданской области (далее - Порядок).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Реализация предусмотренных настоящим Порядком функций по подтверждению соответствия физических лиц, юридических лиц и индивидуальных предпринимателей критериям отнесения к субъектам креативных индустрий в Магаданской области (далее - Критерии) осуществляется органами исполнительной власти Магаданской области, ответственными за подтверждение соответствия физических лиц, юридических лиц и индивидуальных предпринимателей критериям отнесения к субъектам креативных индустрий, сбор сведений о субъектах креативных индустрий, а также предоставление указанных сведений для включения в реестр субъектов креативных индустрий в Магаданской области, включенных в перечень, утверждаемый Правительством Магаданской области (далее - ответственные ОИВ).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подтверждения соответствия Критериям физическое лицо, юридическое лицо, индивидуальный предприниматель, претендующие на признание субъектами креативных индустрий в Магаданской области (далее - заявители), направляют в министерство экономического развития инвестиционной политики и инноваций Магаданской области (далее - Министерство) нарочно или на адрес электронной почты: minec@49gov.ru заявление по </w:t>
      </w:r>
      <w:hyperlink w:history="0" w:anchor="P177" w:tooltip="ЗАЯВЛЕНИЕ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согласно приложению к настоящему Порядку (далее - Заявление) и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Копия документов, подтверждающих полномочия лица на подписание и (или) подачу от имени заявителя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Копия документа, удостоверяющего личность заявителя (для физических лиц, индивидуальных предпринимателей) и представителя заявителя (в случае направления заявления представителем заявителя).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Согласие на обработку персональных данных лица (лиц), содержащихся в документах, представляемых в соответствии с настоящим пунктом.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Описание креативного продукта, с учетом отраслевых критериев, экономическую деятельность по созданию, продвижению на внутреннем и внешнем рынках, распространению и (или) реализации которого осуществляет заявитель, включающее изображение (при наличии) креативного продукта.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Заявитель несет ответственность за полноту и достоверность представленной информации в соответствии с действующим законодательством.</w:t>
      </w:r>
    </w:p>
    <w:bookmarkStart w:id="151" w:name="P151"/>
    <w:bookmarkEnd w:id="1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Министерство в течение 3 рабочих дней со дня получения Заявления и приложенных к нему документов, проверяет их на полноту и достоверность и направляет описание креативного продукта, с учетом отраслевых критериев, экономическую деятельность по созданию, продвижению на внутреннем и внешнем рынках, распространению и (или) реализации которого осуществляет заявитель, включающее изображение (при наличии) креативного продукта.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Министерство в рамках межведомственного электронного взаимодействия запрашивает в течение 3 рабочих дней со дня получения Заявления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выписку из Единого государственного реестра юридических лиц (для юридических лиц);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выписку из Единого государственного реестра индивидуальных предпринимателей (для индивидуальных предпринимателей);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справку о постановке на учет физического лица в качестве налогоплательщика налога на профессиональный доход (НПД) по </w:t>
      </w:r>
      <w:hyperlink w:history="0" r:id="rId40" w:tooltip="&lt;Письмо&gt; ФНС России от 05.05.2023 N СД-4-3/5763@ &quot;О справках по налогу на профессиональный доход и о признании утратившим силу письма ФНС России от 05.06.2019 N СД-4-3/10848@&quot; {КонсультантПлюс}">
        <w:r>
          <w:rPr>
            <w:sz w:val="20"/>
            <w:color w:val="0000ff"/>
          </w:rPr>
          <w:t xml:space="preserve">форме КНД 1122035</w:t>
        </w:r>
      </w:hyperlink>
      <w:r>
        <w:rPr>
          <w:sz w:val="20"/>
        </w:rPr>
        <w:t xml:space="preserve">.</w:t>
      </w:r>
    </w:p>
    <w:bookmarkStart w:id="156" w:name="P156"/>
    <w:bookmarkEnd w:id="1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Ответственный ОИВ рассматривает документы, направленные в соответствии с </w:t>
      </w:r>
      <w:hyperlink w:history="0" w:anchor="P151" w:tooltip="5. Министерство в течение 3 рабочих дней со дня получения Заявления и приложенных к нему документов, проверяет их на полноту и достоверность и направляет описание креативного продукта, с учетом отраслевых критериев, экономическую деятельность по созданию, продвижению на внутреннем и внешнем рынках, распространению и (или) реализации которого осуществляет заявитель, включающее изображение (при наличии) креативного продукта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Порядка, на предмет соответствия отраслевым критериям в отношении отдельных видов экономической деятельности в соответствии с Общероссийским </w:t>
      </w:r>
      <w:hyperlink w:history="0" r:id="rId4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классификатором</w:t>
        </w:r>
      </w:hyperlink>
      <w:r>
        <w:rPr>
          <w:sz w:val="20"/>
        </w:rPr>
        <w:t xml:space="preserve"> видов экономической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Сведения о соответствии или несоответствии заявителя отраслевым критериям ответственный ОИВ направляет в Министерство в срок до 10 рабочих дней со дня получения документов, направленных в соответствии с </w:t>
      </w:r>
      <w:hyperlink w:history="0" w:anchor="P151" w:tooltip="5. Министерство в течение 3 рабочих дней со дня получения Заявления и приложенных к нему документов, проверяет их на полноту и достоверность и направляет описание креативного продукта, с учетом отраслевых критериев, экономическую деятельность по созданию, продвижению на внутреннем и внешнем рынках, распространению и (или) реализации которого осуществляет заявитель, включающее изображение (при наличии) креативного продукта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Министерство в течение 5 рабочих дней со дня получения сведений, направленных в соответствии с </w:t>
      </w:r>
      <w:hyperlink w:history="0" w:anchor="P156" w:tooltip="7. Ответственный ОИВ рассматривает документы, направленные в соответствии с пунктом 5 настоящего Порядка, на предмет соответствия отраслевым критериям в отношении отдельных видов экономической деятельности в соответствии с Общероссийским классификатором видов экономической деятельности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Порядка, принимает решение о соответствии или несоответствии заявителя критериям отнесения к субъектам креативных индустрий в Магаданской области с учетом сведений ответственного ОИВ о соответствии или несоответствии отраслевым критериям и направляет его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Основаниями для принятия решения о несоответствии Заявителя критериям отнесения к субъектам креативных индустрий в Магаданской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заявителя Критериям, установленным Правительством Магаданской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представленных заявителем документов требованиям, определенным настоящим Порядком, или непредставление (представление не в полном объеме)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установление факта недостоверности представленной заявителем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получения решения о несоответствии критериям отнесения к субъектам креативных индустрий в Магаданской области, заявитель вправе повторно подать доработанное заявление в течение 30 рабочих дней со дня получения такого уведомления на адрес электронной почты: minec@49gov.ru.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подтверждения соответствия физических</w:t>
      </w:r>
    </w:p>
    <w:p>
      <w:pPr>
        <w:pStyle w:val="0"/>
        <w:jc w:val="right"/>
      </w:pPr>
      <w:r>
        <w:rPr>
          <w:sz w:val="20"/>
        </w:rPr>
        <w:t xml:space="preserve">лиц, юридических лиц и индивидуальных</w:t>
      </w:r>
    </w:p>
    <w:p>
      <w:pPr>
        <w:pStyle w:val="0"/>
        <w:jc w:val="right"/>
      </w:pPr>
      <w:r>
        <w:rPr>
          <w:sz w:val="20"/>
        </w:rPr>
        <w:t xml:space="preserve">предпринимателей критериям отнесения</w:t>
      </w:r>
    </w:p>
    <w:p>
      <w:pPr>
        <w:pStyle w:val="0"/>
        <w:jc w:val="right"/>
      </w:pPr>
      <w:r>
        <w:rPr>
          <w:sz w:val="20"/>
        </w:rPr>
        <w:t xml:space="preserve">к субъектам креативных (творческих)</w:t>
      </w:r>
    </w:p>
    <w:p>
      <w:pPr>
        <w:pStyle w:val="0"/>
        <w:jc w:val="right"/>
      </w:pPr>
      <w:r>
        <w:rPr>
          <w:sz w:val="20"/>
        </w:rPr>
        <w:t xml:space="preserve">индустрий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77" w:name="P177"/>
    <w:bookmarkEnd w:id="177"/>
    <w:p>
      <w:pPr>
        <w:pStyle w:val="0"/>
        <w:jc w:val="center"/>
      </w:pPr>
      <w:r>
        <w:rPr>
          <w:sz w:val="20"/>
          <w:b w:val="on"/>
        </w:rPr>
        <w:t xml:space="preserve">ЗАЯВЛЕНИЕ</w:t>
      </w:r>
    </w:p>
    <w:p>
      <w:pPr>
        <w:pStyle w:val="0"/>
        <w:jc w:val="center"/>
      </w:pPr>
      <w:r>
        <w:rPr>
          <w:sz w:val="20"/>
          <w:b w:val="on"/>
        </w:rPr>
        <w:t xml:space="preserve">на подтверждение соответствия критериям отнесения</w:t>
      </w:r>
    </w:p>
    <w:p>
      <w:pPr>
        <w:pStyle w:val="0"/>
        <w:jc w:val="center"/>
      </w:pPr>
      <w:r>
        <w:rPr>
          <w:sz w:val="20"/>
          <w:b w:val="on"/>
        </w:rPr>
        <w:t xml:space="preserve">к субъектам креативных (творческих) индустрий,</w:t>
      </w:r>
    </w:p>
    <w:p>
      <w:pPr>
        <w:pStyle w:val="0"/>
        <w:jc w:val="center"/>
      </w:pPr>
      <w:r>
        <w:rPr>
          <w:sz w:val="20"/>
          <w:b w:val="on"/>
        </w:rPr>
        <w:t xml:space="preserve">осуществляющих деятельность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порядком подтверждения соответствия физических лиц, юридических лиц и индивидуальных предпринимателей условиям отнесения к субъектам креативных (творческих) индустрий в Магаданской области прошу подтвердить соответствие указанным условиям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(полное наименование заявителя)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6690"/>
        <w:gridCol w:w="1701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N п/п</w:t>
            </w:r>
          </w:p>
        </w:tc>
        <w:tc>
          <w:tcPr>
            <w:tcW w:w="6690" w:type="dxa"/>
          </w:tcPr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Информация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Поле для заполнения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заявителе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Полное и сокращенное (при наличии) наименование юридического лица с указанием наименования и кода организационно-правовой формы в соответствии с Общероссийским </w:t>
            </w:r>
            <w:hyperlink w:history="0" r:id="rId42" w:tooltip="&quot;ОК 028-2012. Общероссийский классификатор организационно-правовых форм&quot; (утв. Приказом Росстандарта от 16.10.2012 N 505-ст) (ред. от 30.07.2025) (вместе с &quot;Пояснениями к позициям ОКОПФ&quot;)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организационно-правовых форм (для юридического лица);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 и отчество (при наличии) индивидуального предпринимателя/ физического лица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Категория субъекта креативной индустрии </w:t>
            </w:r>
            <w:r>
              <w:rPr>
                <w:sz w:val="20"/>
                <w:i w:val="on"/>
              </w:rPr>
              <w:t xml:space="preserve">(юридическое лицо/ индивидуальный предприниматель/физическое лицо)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ИНН </w:t>
            </w:r>
            <w:r>
              <w:rPr>
                <w:sz w:val="20"/>
                <w:i w:val="on"/>
              </w:rPr>
              <w:t xml:space="preserve">(для юридического лица/индивидуального предпринимателя/ самозанятого)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субъекта Российской Федерации, в котором зарегистрирован субъект креативной индустрии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ОГРН/ОГРНИП </w:t>
            </w:r>
            <w:r>
              <w:rPr>
                <w:sz w:val="20"/>
                <w:i w:val="on"/>
              </w:rPr>
              <w:t xml:space="preserve">(для юридического лица/индивидуального предпринимателя)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Юридический адрес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Код и наименование основного вида экономической деятельности (при наличии - дополнительных видов экономической деятельности, осуществляемых в сфере креативных индустрий) в соответствии с Общероссийским </w:t>
            </w:r>
            <w:hyperlink w:history="0" r:id="rId4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видов экономической деятельности </w:t>
            </w:r>
            <w:r>
              <w:rPr>
                <w:sz w:val="20"/>
                <w:i w:val="on"/>
              </w:rPr>
              <w:t xml:space="preserve">(для юридических лиц/индивидуальных предпринимателей)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деятельности по видам креативных индустрий </w:t>
            </w:r>
            <w:r>
              <w:rPr>
                <w:sz w:val="20"/>
                <w:i w:val="on"/>
              </w:rPr>
              <w:t xml:space="preserve">(для физических лиц)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и наименование (при наличии) креативного продукта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Код и наименование креативного продукта в соответствии с Общероссийским </w:t>
            </w:r>
            <w:hyperlink w:history="0" r:id="rId44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8.2026) (с изм. и доп., вступ. в силу с 01.01.2027) ------------ Редакция с изменениями, не вступившими в силу {КонсультантПлюс}">
              <w:r>
                <w:rPr>
                  <w:sz w:val="20"/>
                  <w:color w:val="0000ff"/>
                </w:rPr>
                <w:t xml:space="preserve">классификатором</w:t>
              </w:r>
            </w:hyperlink>
            <w:r>
              <w:rPr>
                <w:sz w:val="20"/>
              </w:rPr>
              <w:t xml:space="preserve"> продукции по видам экономической деятельности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об уполномоченном лице, подписывающем заявление: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Ф.И.О. руководителя/уполномоченного представителя заявителя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66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Контактный телефон, адрес электронной почты: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7"/>
        <w:gridCol w:w="340"/>
        <w:gridCol w:w="1814"/>
        <w:gridCol w:w="340"/>
        <w:gridCol w:w="2267"/>
        <w:gridCol w:w="340"/>
        <w:gridCol w:w="1701"/>
      </w:tblGrid>
      <w:tr>
        <w:tc>
          <w:tcPr>
            <w:tcW w:w="226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226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м.п. (при наличии)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[] Подтверждаю, что на день подачи заявления на подтверждение соответствия Критериям отнесения к субъектам креативных (творческих) индустрий, осуществляющих деятельность в Магаданской области, организация </w:t>
      </w:r>
      <w:r>
        <w:rPr>
          <w:sz w:val="20"/>
          <w:i w:val="on"/>
        </w:rPr>
        <w:t xml:space="preserve">(юридическое лицо / ИП)</w:t>
      </w:r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является иностранным юридическим лицом;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признана </w:t>
      </w:r>
      <w:r>
        <w:rPr>
          <w:sz w:val="20"/>
          <w:i w:val="on"/>
        </w:rPr>
        <w:t xml:space="preserve">(признано / признан)</w:t>
      </w:r>
      <w:r>
        <w:rPr>
          <w:sz w:val="20"/>
        </w:rPr>
        <w:t xml:space="preserve"> иностранным агентом в соответствии с Федеральным </w:t>
      </w:r>
      <w:hyperlink w:history="0" r:id="rId45" w:tooltip="Федеральный закон от 14.07.2022 N 255-ФЗ (ред. от 26.06.2026) &quot;О контроле за деятельностью лиц, находящихся под иностранным влиянием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находится в составляемых в рамках реализации полномочий, предусмотренных </w:t>
      </w:r>
      <w:hyperlink w:history="0" r:id="rId46" w:tooltip="Ссылка на КонсультантПлюс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прекратила </w:t>
      </w:r>
      <w:r>
        <w:rPr>
          <w:sz w:val="20"/>
          <w:i w:val="on"/>
        </w:rPr>
        <w:t xml:space="preserve">(прекратило / прекратил)</w:t>
      </w:r>
      <w:r>
        <w:rPr>
          <w:sz w:val="20"/>
        </w:rPr>
        <w:t xml:space="preserve"> деятельность в порядке, предусмотренном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[] Подтверждаю, что на день подачи заявления на подтверждение соответствия Критериям отнесения к субъектам креативных (творческих) индустрий, осуществляющих деятельность в Магаданской области </w:t>
      </w:r>
      <w:r>
        <w:rPr>
          <w:sz w:val="20"/>
          <w:i w:val="on"/>
        </w:rPr>
        <w:t xml:space="preserve">(физическое лицо)</w:t>
      </w:r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признан иностранным агентом в соответствии с Федеральным </w:t>
      </w:r>
      <w:hyperlink w:history="0" r:id="rId47" w:tooltip="Федеральный закон от 14.07.2022 N 255-ФЗ (ред. от 26.06.2026) &quot;О контроле за деятельностью лиц, находящихся под иностранным влиянием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нахожусь в составляемых в рамках реализации полномочий, предусмотренных </w:t>
      </w:r>
      <w:hyperlink w:history="0" r:id="rId48" w:tooltip="Ссылка на КонсультантПлюс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[] Настоящим даю согласие (прилагается) на обработку и передачу представленных в заявлении и прилагаемых к нему документах персональных данных в целях проведения процедуры подтверждения соответствия критериям отнесения физических лиц, юридических лиц и индивидуальных предпринимателей к субъектам креативных (творческих) индустрий в соответствии с Федеральным </w:t>
      </w:r>
      <w:hyperlink w:history="0" r:id="rId49" w:tooltip="Федеральный закон от 27.07.2006 N 152-ФЗ (ред. от 26.07.2026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г. N 152-ФЗ "О персональных данных" </w:t>
      </w:r>
      <w:r>
        <w:rPr>
          <w:sz w:val="20"/>
          <w:i w:val="on"/>
        </w:rPr>
        <w:t xml:space="preserve">(физическое лицо)</w:t>
      </w:r>
      <w:r>
        <w:rPr>
          <w:sz w:val="20"/>
        </w:rPr>
        <w:t xml:space="preserve">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26 мая 2026 г. N 273-пп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2" w:name="P272"/>
    <w:bookmarkEnd w:id="27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ОРГАНОВ ИСПОЛНИТЕЛЬНОЙ ВЛАСТИ МАГАДАНСКОЙ ОБЛАСТИ,</w:t>
      </w:r>
    </w:p>
    <w:p>
      <w:pPr>
        <w:pStyle w:val="2"/>
        <w:jc w:val="center"/>
      </w:pPr>
      <w:r>
        <w:rPr>
          <w:sz w:val="20"/>
        </w:rPr>
        <w:t xml:space="preserve">ОТВЕТСТВЕННЫХ ЗА ПОДТВЕРЖДЕНИЕ СООТВЕТСТВИЯ ФИЗИЧЕСКИХ ЛИЦ,</w:t>
      </w:r>
    </w:p>
    <w:p>
      <w:pPr>
        <w:pStyle w:val="2"/>
        <w:jc w:val="center"/>
      </w:pPr>
      <w:r>
        <w:rPr>
          <w:sz w:val="20"/>
        </w:rPr>
        <w:t xml:space="preserve">ЮРИДИЧЕСКИХ ЛИЦ И ИНДИВИДУАЛЬНЫХ ПРЕДПРИНИМАТЕЛЕЙ КРИТЕРИЯМ</w:t>
      </w:r>
    </w:p>
    <w:p>
      <w:pPr>
        <w:pStyle w:val="2"/>
        <w:jc w:val="center"/>
      </w:pPr>
      <w:r>
        <w:rPr>
          <w:sz w:val="20"/>
        </w:rPr>
        <w:t xml:space="preserve">ОТНЕСЕНИЯ К СУБЪЕКТАМ КРЕАТИВНЫХ ИНДУСТРИЙ, СБОР СВЕДЕНИЙ</w:t>
      </w:r>
    </w:p>
    <w:p>
      <w:pPr>
        <w:pStyle w:val="2"/>
        <w:jc w:val="center"/>
      </w:pPr>
      <w:r>
        <w:rPr>
          <w:sz w:val="20"/>
        </w:rPr>
        <w:t xml:space="preserve">О СУБЪЕКТАХ КРЕАТИВНЫХ ИНДУСТРИЙ, А ТАКЖЕ ПРЕДОСТАВЛЕНИЕ</w:t>
      </w:r>
    </w:p>
    <w:p>
      <w:pPr>
        <w:pStyle w:val="2"/>
        <w:jc w:val="center"/>
      </w:pPr>
      <w:r>
        <w:rPr>
          <w:sz w:val="20"/>
        </w:rPr>
        <w:t xml:space="preserve">УКАЗАННЫХ СВЕДЕНИЙ ДЛЯ ВКЛЮЧЕНИЯ В РЕЕСТР СУБЪЕКТОВ</w:t>
      </w:r>
    </w:p>
    <w:p>
      <w:pPr>
        <w:pStyle w:val="2"/>
        <w:jc w:val="center"/>
      </w:pPr>
      <w:r>
        <w:rPr>
          <w:sz w:val="20"/>
        </w:rPr>
        <w:t xml:space="preserve">КРЕАТИВНЫХ ИНДУСТРИЙ В МАГАДАНСКОЙ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134"/>
        <w:gridCol w:w="4422"/>
        <w:gridCol w:w="2835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по </w:t>
            </w:r>
            <w:hyperlink w:history="0" r:id="rId5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ОКВЭД 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вида экономической деятельности по </w:t>
            </w:r>
            <w:hyperlink w:history="0" r:id="rId5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ОКВЭД 2</w:t>
              </w:r>
            </w:hyperlink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ОИВ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4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Мода (включая ювелирное дело)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13.30.5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Нанесение рисунка на текстильные изделия и готовую одежду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развития, инвестиционной политики и инноваций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13.92.2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готовых текстильных изделий по индивидуальному заказу населения, кроме одежды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13.99.4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 прочих текстильных изделий по индивидуальному заказу населения, не включенных в другие группировки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14.11.2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одежды из кожи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14.13.3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и вязание прочей верхней одежды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14.14.4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нательного белья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14.19.5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1.8.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5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14.20.2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меховых изделий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1.9.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14.31.2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 вязаных и трикотажных чулочно-носочных изделий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1.10.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14.39.2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15.20.5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Пошив обуви и различных дополнений к обуви по индивидуальному заказу населения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32.12.6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1.13.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32.13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бижутерии и подобных товаров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2.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Народные художественные промыслы и ремесла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32.99.8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изделий народных художественных промыслов</w:t>
            </w:r>
          </w:p>
        </w:tc>
        <w:tc>
          <w:tcPr>
            <w:tcBorders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3.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Арт-индустрия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47.78.5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74.20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фотографии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90.03.2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художников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6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90.03.9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художественного творчества прочая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4.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Отдых и развлечение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79.90.22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самостоятельных экскурсоводов и гидов по предоставлению экскурсионных туристических услуг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82.30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организации конференций и выставок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93.29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организации отдыха и развлечений прочая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5.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Книжное дело</w:t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58.11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Издание книг</w:t>
            </w:r>
          </w:p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58.19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Виды издательской деятельности прочие</w:t>
            </w:r>
          </w:p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74.30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письменному и устному переводу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18.13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 печатных форм и подготовительная деятельность</w:t>
            </w:r>
          </w:p>
        </w:tc>
        <w:tc>
          <w:tcPr>
            <w:tcBorders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6.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Исполнительские искусства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90.04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учреждений культуры и искусства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85.41.2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Образование в области культуры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6.3.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7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32.20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музыкальных инструментов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7.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Кино, телевизионные программы и фильмы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59.11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кинофильмов, видеофильмов и телевизионных программ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59.12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монтажно-компоновочная в области производства кинофильмов, видеофильмов и телевизионных программ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59.13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распространению кинофильмов, видеофильмов и телевизионных программ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7.4.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59.14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демонстрации кинофильмов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Музыка</w:t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59.20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звукозаписи и издания музыкальных произведений</w:t>
            </w:r>
          </w:p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8.2.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90.03.1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композиторов</w:t>
            </w:r>
          </w:p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9.</w:t>
            </w:r>
          </w:p>
        </w:tc>
        <w:tc>
          <w:tcPr>
            <w:gridSpan w:val="3"/>
            <w:tcW w:w="83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Культурное наследие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91.01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библиотек и архивов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и туризма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91.02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музеев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9.3.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91.03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охране исторических мест и зданий, памятников культуры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Отдел по охране объектов культурного наследия Правительства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10.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Программное обеспечение</w:t>
            </w:r>
          </w:p>
        </w:tc>
        <w:tc>
          <w:tcPr>
            <w:tcW w:w="2835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 и связи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10.1.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8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62.01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компьютерного программного обеспечения</w:t>
            </w:r>
          </w:p>
        </w:tc>
        <w:tc>
          <w:tcPr>
            <w:tcBorders>
              <w:bottom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11.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Видеоигры</w:t>
            </w:r>
          </w:p>
        </w:tc>
        <w:tc>
          <w:tcPr>
            <w:tcW w:w="2835" w:type="dxa"/>
            <w:tcBorders>
              <w:top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11.1.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58.21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Издание компьютерных игр</w:t>
            </w:r>
          </w:p>
        </w:tc>
        <w:tc>
          <w:tcPr>
            <w:tcBorders>
              <w:top w:val="nil"/>
            </w:tcBorders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12.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Медиа и СМИ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внутренней и информационной политики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58.13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Издание газет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58.14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Издание журналов и периодических изданий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3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60.10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радиовещания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4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60.20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телевизионного вещания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12.5.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63.12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web-порталов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12.6.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6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63.91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информационных агентств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13.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Реклама и пиар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7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70.21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сфере связей с общественностью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13.2.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8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73.11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рекламных агентств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14.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Гастрономия</w:t>
            </w:r>
          </w:p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сельского хозяйства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14.1.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9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56.10.1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15.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Дизайн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10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74.10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специализированная в области дизайна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Департамент архитектуры и градостроительства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15.2.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101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32.40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игр и игрушек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экономического развития, инвестиционной политики и инноваций Магаданской области</w:t>
            </w:r>
          </w:p>
        </w:tc>
      </w:tr>
      <w:tr>
        <w:tc>
          <w:tcPr>
            <w:tcW w:w="680" w:type="dxa"/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16.</w:t>
            </w:r>
          </w:p>
        </w:tc>
        <w:tc>
          <w:tcPr>
            <w:gridSpan w:val="2"/>
            <w:tcW w:w="55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Архитектура и урбанистика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680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16.1.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r:id="rId102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0"/>
                  <w:color w:val="0000ff"/>
                </w:rPr>
                <w:t xml:space="preserve">71.11</w:t>
              </w:r>
            </w:hyperlink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в области архитектуры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Департамент архитектуры и градостроительства Магаданской области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Магаданской области от 26.05.2026 N 273-пп</w:t>
            <w:br/>
            <w:t>"О развитии креативных (творческих) индустрий в 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482580&amp;dst=100041" TargetMode = "External"/><Relationship Id="rId9" Type="http://schemas.openxmlformats.org/officeDocument/2006/relationships/hyperlink" Target="https://login.consultant.ru/link/?req=doc&amp;base=RZR&amp;n=482580" TargetMode = "External"/><Relationship Id="rId10" Type="http://schemas.openxmlformats.org/officeDocument/2006/relationships/hyperlink" Target="https://login.consultant.ru/link/?req=doc&amp;base=RZR&amp;n=504852&amp;dst=100023" TargetMode = "External"/><Relationship Id="rId11" Type="http://schemas.openxmlformats.org/officeDocument/2006/relationships/hyperlink" Target="https://login.consultant.ru/link/?req=doc&amp;base=RZR&amp;n=504852&amp;dst=100049" TargetMode = "External"/><Relationship Id="rId12" Type="http://schemas.openxmlformats.org/officeDocument/2006/relationships/hyperlink" Target="https://login.consultant.ru/link/?req=doc&amp;base=RZR&amp;n=482580&amp;dst=100057" TargetMode = "External"/><Relationship Id="rId13" Type="http://schemas.openxmlformats.org/officeDocument/2006/relationships/hyperlink" Target="https://login.consultant.ru/link/?req=doc&amp;base=RZR&amp;n=506355&amp;dst=100009" TargetMode = "External"/><Relationship Id="rId14" Type="http://schemas.openxmlformats.org/officeDocument/2006/relationships/hyperlink" Target="https://login.consultant.ru/link/?req=doc&amp;base=RZR&amp;n=538224" TargetMode = "External"/><Relationship Id="rId15" Type="http://schemas.openxmlformats.org/officeDocument/2006/relationships/hyperlink" Target="https://login.consultant.ru/link/?req=doc&amp;base=LAW&amp;n=121087&amp;dst=100142" TargetMode = "External"/><Relationship Id="rId16" Type="http://schemas.openxmlformats.org/officeDocument/2006/relationships/hyperlink" Target="https://login.consultant.ru/link/?req=doc&amp;base=RZR&amp;n=544371" TargetMode = "External"/><Relationship Id="rId17" Type="http://schemas.openxmlformats.org/officeDocument/2006/relationships/hyperlink" Target="https://login.consultant.ru/link/?req=doc&amp;base=RZR&amp;n=544371&amp;dst=104498" TargetMode = "External"/><Relationship Id="rId18" Type="http://schemas.openxmlformats.org/officeDocument/2006/relationships/hyperlink" Target="https://login.consultant.ru/link/?req=doc&amp;base=RZR&amp;n=544371&amp;dst=104405" TargetMode = "External"/><Relationship Id="rId19" Type="http://schemas.openxmlformats.org/officeDocument/2006/relationships/hyperlink" Target="https://login.consultant.ru/link/?req=doc&amp;base=RZR&amp;n=544371&amp;dst=104537" TargetMode = "External"/><Relationship Id="rId20" Type="http://schemas.openxmlformats.org/officeDocument/2006/relationships/hyperlink" Target="https://login.consultant.ru/link/?req=doc&amp;base=RZR&amp;n=544371&amp;dst=104537" TargetMode = "External"/><Relationship Id="rId21" Type="http://schemas.openxmlformats.org/officeDocument/2006/relationships/hyperlink" Target="https://login.consultant.ru/link/?req=doc&amp;base=RZR&amp;n=544371&amp;dst=102679" TargetMode = "External"/><Relationship Id="rId22" Type="http://schemas.openxmlformats.org/officeDocument/2006/relationships/hyperlink" Target="https://login.consultant.ru/link/?req=doc&amp;base=RZR&amp;n=544371&amp;dst=104974" TargetMode = "External"/><Relationship Id="rId23" Type="http://schemas.openxmlformats.org/officeDocument/2006/relationships/hyperlink" Target="https://login.consultant.ru/link/?req=doc&amp;base=RZR&amp;n=544371&amp;dst=106279" TargetMode = "External"/><Relationship Id="rId24" Type="http://schemas.openxmlformats.org/officeDocument/2006/relationships/hyperlink" Target="https://login.consultant.ru/link/?req=doc&amp;base=RZR&amp;n=544371&amp;dst=106281" TargetMode = "External"/><Relationship Id="rId25" Type="http://schemas.openxmlformats.org/officeDocument/2006/relationships/hyperlink" Target="https://login.consultant.ru/link/?req=doc&amp;base=RZR&amp;n=544371&amp;dst=104373" TargetMode = "External"/><Relationship Id="rId26" Type="http://schemas.openxmlformats.org/officeDocument/2006/relationships/hyperlink" Target="https://login.consultant.ru/link/?req=doc&amp;base=RZR&amp;n=544371&amp;dst=105815" TargetMode = "External"/><Relationship Id="rId27" Type="http://schemas.openxmlformats.org/officeDocument/2006/relationships/hyperlink" Target="https://login.consultant.ru/link/?req=doc&amp;base=RZR&amp;n=544371&amp;dst=104414" TargetMode = "External"/><Relationship Id="rId28" Type="http://schemas.openxmlformats.org/officeDocument/2006/relationships/hyperlink" Target="https://login.consultant.ru/link/?req=doc&amp;base=RZR&amp;n=544371&amp;dst=104416" TargetMode = "External"/><Relationship Id="rId29" Type="http://schemas.openxmlformats.org/officeDocument/2006/relationships/hyperlink" Target="https://login.consultant.ru/link/?req=doc&amp;base=RZR&amp;n=544371&amp;dst=104418" TargetMode = "External"/><Relationship Id="rId30" Type="http://schemas.openxmlformats.org/officeDocument/2006/relationships/hyperlink" Target="https://login.consultant.ru/link/?req=doc&amp;base=RZR&amp;n=544371&amp;dst=104420" TargetMode = "External"/><Relationship Id="rId31" Type="http://schemas.openxmlformats.org/officeDocument/2006/relationships/hyperlink" Target="https://login.consultant.ru/link/?req=doc&amp;base=RZR&amp;n=544371&amp;dst=104389" TargetMode = "External"/><Relationship Id="rId32" Type="http://schemas.openxmlformats.org/officeDocument/2006/relationships/hyperlink" Target="https://login.consultant.ru/link/?req=doc&amp;base=RZR&amp;n=544371&amp;dst=104395" TargetMode = "External"/><Relationship Id="rId33" Type="http://schemas.openxmlformats.org/officeDocument/2006/relationships/hyperlink" Target="https://login.consultant.ru/link/?req=doc&amp;base=RZR&amp;n=544371&amp;dst=104437" TargetMode = "External"/><Relationship Id="rId34" Type="http://schemas.openxmlformats.org/officeDocument/2006/relationships/hyperlink" Target="https://login.consultant.ru/link/?req=doc&amp;base=RZR&amp;n=544371&amp;dst=104441" TargetMode = "External"/><Relationship Id="rId35" Type="http://schemas.openxmlformats.org/officeDocument/2006/relationships/hyperlink" Target="https://login.consultant.ru/link/?req=doc&amp;base=RZR&amp;n=544371&amp;dst=104543" TargetMode = "External"/><Relationship Id="rId36" Type="http://schemas.openxmlformats.org/officeDocument/2006/relationships/hyperlink" Target="https://login.consultant.ru/link/?req=doc&amp;base=RZR&amp;n=544371&amp;dst=104953" TargetMode = "External"/><Relationship Id="rId37" Type="http://schemas.openxmlformats.org/officeDocument/2006/relationships/hyperlink" Target="https://login.consultant.ru/link/?req=doc&amp;base=RZR&amp;n=544371&amp;dst=104333" TargetMode = "External"/><Relationship Id="rId38" Type="http://schemas.openxmlformats.org/officeDocument/2006/relationships/hyperlink" Target="https://login.consultant.ru/link/?req=doc&amp;base=RZR&amp;n=544371&amp;dst=104970" TargetMode = "External"/><Relationship Id="rId39" Type="http://schemas.openxmlformats.org/officeDocument/2006/relationships/hyperlink" Target="https://login.consultant.ru/link/?req=doc&amp;base=RZR&amp;n=544371&amp;dst=105981" TargetMode = "External"/><Relationship Id="rId40" Type="http://schemas.openxmlformats.org/officeDocument/2006/relationships/hyperlink" Target="https://login.consultant.ru/link/?req=doc&amp;base=RZR&amp;n=446802&amp;dst=100013" TargetMode = "External"/><Relationship Id="rId41" Type="http://schemas.openxmlformats.org/officeDocument/2006/relationships/hyperlink" Target="https://login.consultant.ru/link/?req=doc&amp;base=RZR&amp;n=544371" TargetMode = "External"/><Relationship Id="rId42" Type="http://schemas.openxmlformats.org/officeDocument/2006/relationships/hyperlink" Target="https://login.consultant.ru/link/?req=doc&amp;base=RZR&amp;n=516533" TargetMode = "External"/><Relationship Id="rId43" Type="http://schemas.openxmlformats.org/officeDocument/2006/relationships/hyperlink" Target="https://login.consultant.ru/link/?req=doc&amp;base=RZR&amp;n=544371" TargetMode = "External"/><Relationship Id="rId44" Type="http://schemas.openxmlformats.org/officeDocument/2006/relationships/hyperlink" Target="https://login.consultant.ru/link/?req=doc&amp;base=RZR&amp;n=527317" TargetMode = "External"/><Relationship Id="rId45" Type="http://schemas.openxmlformats.org/officeDocument/2006/relationships/hyperlink" Target="https://login.consultant.ru/link/?req=doc&amp;base=RZR&amp;n=538224" TargetMode = "External"/><Relationship Id="rId46" Type="http://schemas.openxmlformats.org/officeDocument/2006/relationships/hyperlink" Target="https://login.consultant.ru/link/?req=doc&amp;base=LAW&amp;n=121087&amp;dst=100142" TargetMode = "External"/><Relationship Id="rId47" Type="http://schemas.openxmlformats.org/officeDocument/2006/relationships/hyperlink" Target="https://login.consultant.ru/link/?req=doc&amp;base=RZR&amp;n=538224" TargetMode = "External"/><Relationship Id="rId48" Type="http://schemas.openxmlformats.org/officeDocument/2006/relationships/hyperlink" Target="https://login.consultant.ru/link/?req=doc&amp;base=LAW&amp;n=121087&amp;dst=100142" TargetMode = "External"/><Relationship Id="rId49" Type="http://schemas.openxmlformats.org/officeDocument/2006/relationships/hyperlink" Target="https://login.consultant.ru/link/?req=doc&amp;base=RZR&amp;n=540428" TargetMode = "External"/><Relationship Id="rId50" Type="http://schemas.openxmlformats.org/officeDocument/2006/relationships/hyperlink" Target="https://login.consultant.ru/link/?req=doc&amp;base=RZR&amp;n=544371" TargetMode = "External"/><Relationship Id="rId51" Type="http://schemas.openxmlformats.org/officeDocument/2006/relationships/hyperlink" Target="https://login.consultant.ru/link/?req=doc&amp;base=RZR&amp;n=544371" TargetMode = "External"/><Relationship Id="rId52" Type="http://schemas.openxmlformats.org/officeDocument/2006/relationships/hyperlink" Target="https://login.consultant.ru/link/?req=doc&amp;base=RZR&amp;n=544371&amp;dst=101136" TargetMode = "External"/><Relationship Id="rId53" Type="http://schemas.openxmlformats.org/officeDocument/2006/relationships/hyperlink" Target="https://login.consultant.ru/link/?req=doc&amp;base=RZR&amp;n=544371&amp;dst=105694" TargetMode = "External"/><Relationship Id="rId54" Type="http://schemas.openxmlformats.org/officeDocument/2006/relationships/hyperlink" Target="https://login.consultant.ru/link/?req=doc&amp;base=RZR&amp;n=544371&amp;dst=105700" TargetMode = "External"/><Relationship Id="rId55" Type="http://schemas.openxmlformats.org/officeDocument/2006/relationships/hyperlink" Target="https://login.consultant.ru/link/?req=doc&amp;base=RZR&amp;n=544371&amp;dst=105710" TargetMode = "External"/><Relationship Id="rId56" Type="http://schemas.openxmlformats.org/officeDocument/2006/relationships/hyperlink" Target="https://login.consultant.ru/link/?req=doc&amp;base=RZR&amp;n=544371&amp;dst=105719" TargetMode = "External"/><Relationship Id="rId57" Type="http://schemas.openxmlformats.org/officeDocument/2006/relationships/hyperlink" Target="https://login.consultant.ru/link/?req=doc&amp;base=RZR&amp;n=544371&amp;dst=105724" TargetMode = "External"/><Relationship Id="rId58" Type="http://schemas.openxmlformats.org/officeDocument/2006/relationships/hyperlink" Target="https://login.consultant.ru/link/?req=doc&amp;base=RZR&amp;n=544371&amp;dst=105729" TargetMode = "External"/><Relationship Id="rId59" Type="http://schemas.openxmlformats.org/officeDocument/2006/relationships/hyperlink" Target="https://login.consultant.ru/link/?req=doc&amp;base=RZR&amp;n=544371&amp;dst=105736" TargetMode = "External"/><Relationship Id="rId60" Type="http://schemas.openxmlformats.org/officeDocument/2006/relationships/hyperlink" Target="https://login.consultant.ru/link/?req=doc&amp;base=RZR&amp;n=544371&amp;dst=105742" TargetMode = "External"/><Relationship Id="rId61" Type="http://schemas.openxmlformats.org/officeDocument/2006/relationships/hyperlink" Target="https://login.consultant.ru/link/?req=doc&amp;base=RZR&amp;n=544371&amp;dst=105749" TargetMode = "External"/><Relationship Id="rId62" Type="http://schemas.openxmlformats.org/officeDocument/2006/relationships/hyperlink" Target="https://login.consultant.ru/link/?req=doc&amp;base=RZR&amp;n=544371&amp;dst=105754" TargetMode = "External"/><Relationship Id="rId63" Type="http://schemas.openxmlformats.org/officeDocument/2006/relationships/hyperlink" Target="https://login.consultant.ru/link/?req=doc&amp;base=RZR&amp;n=544371&amp;dst=105788" TargetMode = "External"/><Relationship Id="rId64" Type="http://schemas.openxmlformats.org/officeDocument/2006/relationships/hyperlink" Target="https://login.consultant.ru/link/?req=doc&amp;base=RZR&amp;n=544371&amp;dst=105790" TargetMode = "External"/><Relationship Id="rId65" Type="http://schemas.openxmlformats.org/officeDocument/2006/relationships/hyperlink" Target="https://login.consultant.ru/link/?req=doc&amp;base=RZR&amp;n=544371&amp;dst=102679" TargetMode = "External"/><Relationship Id="rId66" Type="http://schemas.openxmlformats.org/officeDocument/2006/relationships/hyperlink" Target="https://login.consultant.ru/link/?req=doc&amp;base=RZR&amp;n=544371&amp;dst=103844" TargetMode = "External"/><Relationship Id="rId67" Type="http://schemas.openxmlformats.org/officeDocument/2006/relationships/hyperlink" Target="https://login.consultant.ru/link/?req=doc&amp;base=RZR&amp;n=544371&amp;dst=104974" TargetMode = "External"/><Relationship Id="rId68" Type="http://schemas.openxmlformats.org/officeDocument/2006/relationships/hyperlink" Target="https://login.consultant.ru/link/?req=doc&amp;base=RZR&amp;n=544371&amp;dst=106279" TargetMode = "External"/><Relationship Id="rId69" Type="http://schemas.openxmlformats.org/officeDocument/2006/relationships/hyperlink" Target="https://login.consultant.ru/link/?req=doc&amp;base=RZR&amp;n=544371&amp;dst=106281" TargetMode = "External"/><Relationship Id="rId70" Type="http://schemas.openxmlformats.org/officeDocument/2006/relationships/hyperlink" Target="https://login.consultant.ru/link/?req=doc&amp;base=RZR&amp;n=544371&amp;dst=105137" TargetMode = "External"/><Relationship Id="rId71" Type="http://schemas.openxmlformats.org/officeDocument/2006/relationships/hyperlink" Target="https://login.consultant.ru/link/?req=doc&amp;base=RZR&amp;n=544371&amp;dst=105200" TargetMode = "External"/><Relationship Id="rId72" Type="http://schemas.openxmlformats.org/officeDocument/2006/relationships/hyperlink" Target="https://login.consultant.ru/link/?req=doc&amp;base=RZR&amp;n=544371&amp;dst=105524" TargetMode = "External"/><Relationship Id="rId73" Type="http://schemas.openxmlformats.org/officeDocument/2006/relationships/hyperlink" Target="https://login.consultant.ru/link/?req=doc&amp;base=RZR&amp;n=544371&amp;dst=104373" TargetMode = "External"/><Relationship Id="rId74" Type="http://schemas.openxmlformats.org/officeDocument/2006/relationships/hyperlink" Target="https://login.consultant.ru/link/?req=doc&amp;base=RZR&amp;n=544371&amp;dst=105815" TargetMode = "External"/><Relationship Id="rId75" Type="http://schemas.openxmlformats.org/officeDocument/2006/relationships/hyperlink" Target="https://login.consultant.ru/link/?req=doc&amp;base=RZR&amp;n=544371&amp;dst=104978" TargetMode = "External"/><Relationship Id="rId76" Type="http://schemas.openxmlformats.org/officeDocument/2006/relationships/hyperlink" Target="https://login.consultant.ru/link/?req=doc&amp;base=RZR&amp;n=544371&amp;dst=101427" TargetMode = "External"/><Relationship Id="rId77" Type="http://schemas.openxmlformats.org/officeDocument/2006/relationships/hyperlink" Target="https://login.consultant.ru/link/?req=doc&amp;base=RZR&amp;n=544371&amp;dst=105455" TargetMode = "External"/><Relationship Id="rId78" Type="http://schemas.openxmlformats.org/officeDocument/2006/relationships/hyperlink" Target="https://login.consultant.ru/link/?req=doc&amp;base=RZR&amp;n=544371&amp;dst=105365" TargetMode = "External"/><Relationship Id="rId79" Type="http://schemas.openxmlformats.org/officeDocument/2006/relationships/hyperlink" Target="https://login.consultant.ru/link/?req=doc&amp;base=RZR&amp;n=544371&amp;dst=102645" TargetMode = "External"/><Relationship Id="rId80" Type="http://schemas.openxmlformats.org/officeDocument/2006/relationships/hyperlink" Target="https://login.consultant.ru/link/?req=doc&amp;base=RZR&amp;n=544371&amp;dst=104414" TargetMode = "External"/><Relationship Id="rId81" Type="http://schemas.openxmlformats.org/officeDocument/2006/relationships/hyperlink" Target="https://login.consultant.ru/link/?req=doc&amp;base=RZR&amp;n=544371&amp;dst=104416" TargetMode = "External"/><Relationship Id="rId82" Type="http://schemas.openxmlformats.org/officeDocument/2006/relationships/hyperlink" Target="https://login.consultant.ru/link/?req=doc&amp;base=RZR&amp;n=544371&amp;dst=104418" TargetMode = "External"/><Relationship Id="rId83" Type="http://schemas.openxmlformats.org/officeDocument/2006/relationships/hyperlink" Target="https://login.consultant.ru/link/?req=doc&amp;base=RZR&amp;n=544371&amp;dst=104420" TargetMode = "External"/><Relationship Id="rId84" Type="http://schemas.openxmlformats.org/officeDocument/2006/relationships/hyperlink" Target="https://login.consultant.ru/link/?req=doc&amp;base=RZR&amp;n=544371&amp;dst=104424" TargetMode = "External"/><Relationship Id="rId85" Type="http://schemas.openxmlformats.org/officeDocument/2006/relationships/hyperlink" Target="https://login.consultant.ru/link/?req=doc&amp;base=RZR&amp;n=544371&amp;dst=106277" TargetMode = "External"/><Relationship Id="rId86" Type="http://schemas.openxmlformats.org/officeDocument/2006/relationships/hyperlink" Target="https://login.consultant.ru/link/?req=doc&amp;base=RZR&amp;n=544371&amp;dst=105468" TargetMode = "External"/><Relationship Id="rId87" Type="http://schemas.openxmlformats.org/officeDocument/2006/relationships/hyperlink" Target="https://login.consultant.ru/link/?req=doc&amp;base=RZR&amp;n=544371&amp;dst=105470" TargetMode = "External"/><Relationship Id="rId88" Type="http://schemas.openxmlformats.org/officeDocument/2006/relationships/hyperlink" Target="https://login.consultant.ru/link/?req=doc&amp;base=RZR&amp;n=544371&amp;dst=105472" TargetMode = "External"/><Relationship Id="rId89" Type="http://schemas.openxmlformats.org/officeDocument/2006/relationships/hyperlink" Target="https://login.consultant.ru/link/?req=doc&amp;base=RZR&amp;n=544371&amp;dst=104498" TargetMode = "External"/><Relationship Id="rId90" Type="http://schemas.openxmlformats.org/officeDocument/2006/relationships/hyperlink" Target="https://login.consultant.ru/link/?req=doc&amp;base=RZR&amp;n=544371&amp;dst=104405" TargetMode = "External"/><Relationship Id="rId91" Type="http://schemas.openxmlformats.org/officeDocument/2006/relationships/hyperlink" Target="https://login.consultant.ru/link/?req=doc&amp;base=RZR&amp;n=544371&amp;dst=104389" TargetMode = "External"/><Relationship Id="rId92" Type="http://schemas.openxmlformats.org/officeDocument/2006/relationships/hyperlink" Target="https://login.consultant.ru/link/?req=doc&amp;base=RZR&amp;n=544371&amp;dst=104395" TargetMode = "External"/><Relationship Id="rId93" Type="http://schemas.openxmlformats.org/officeDocument/2006/relationships/hyperlink" Target="https://login.consultant.ru/link/?req=doc&amp;base=RZR&amp;n=544371&amp;dst=104437" TargetMode = "External"/><Relationship Id="rId94" Type="http://schemas.openxmlformats.org/officeDocument/2006/relationships/hyperlink" Target="https://login.consultant.ru/link/?req=doc&amp;base=RZR&amp;n=544371&amp;dst=104441" TargetMode = "External"/><Relationship Id="rId95" Type="http://schemas.openxmlformats.org/officeDocument/2006/relationships/hyperlink" Target="https://login.consultant.ru/link/?req=doc&amp;base=RZR&amp;n=544371&amp;dst=104537" TargetMode = "External"/><Relationship Id="rId96" Type="http://schemas.openxmlformats.org/officeDocument/2006/relationships/hyperlink" Target="https://login.consultant.ru/link/?req=doc&amp;base=RZR&amp;n=544371&amp;dst=104543" TargetMode = "External"/><Relationship Id="rId97" Type="http://schemas.openxmlformats.org/officeDocument/2006/relationships/hyperlink" Target="https://login.consultant.ru/link/?req=doc&amp;base=RZR&amp;n=544371&amp;dst=104824" TargetMode = "External"/><Relationship Id="rId98" Type="http://schemas.openxmlformats.org/officeDocument/2006/relationships/hyperlink" Target="https://login.consultant.ru/link/?req=doc&amp;base=RZR&amp;n=544371&amp;dst=104953" TargetMode = "External"/><Relationship Id="rId99" Type="http://schemas.openxmlformats.org/officeDocument/2006/relationships/hyperlink" Target="https://login.consultant.ru/link/?req=doc&amp;base=RZR&amp;n=544371&amp;dst=104333" TargetMode = "External"/><Relationship Id="rId100" Type="http://schemas.openxmlformats.org/officeDocument/2006/relationships/hyperlink" Target="https://login.consultant.ru/link/?req=doc&amp;base=RZR&amp;n=544371&amp;dst=104970" TargetMode = "External"/><Relationship Id="rId101" Type="http://schemas.openxmlformats.org/officeDocument/2006/relationships/hyperlink" Target="https://login.consultant.ru/link/?req=doc&amp;base=RZR&amp;n=544371&amp;dst=102653" TargetMode = "External"/><Relationship Id="rId102" Type="http://schemas.openxmlformats.org/officeDocument/2006/relationships/hyperlink" Target="https://login.consultant.ru/link/?req=doc&amp;base=RZR&amp;n=544371&amp;dst=10598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Магаданской области от 26.05.2026 N 273-пп
"О развитии креативных (творческих) индустрий в Магаданской области"</dc:title>
  <dcterms:created xsi:type="dcterms:W3CDTF">2026-10-06T04:29:35Z</dcterms:created>
</cp:coreProperties>
</file>