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15.04.2014 N 316</w:t>
              <w:br/>
              <w:t xml:space="preserve">(ред. от 26.05.2026)</w:t>
              <w:br/>
              <w:t xml:space="preserve">"Об утверждении государственной программы Российской Федерации "Экономическое развитие и инновационная экономика"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06.10.2026</w:t>
            </w:r>
            <w:r>
              <w:rPr>
                <w:sz w:val="28"/>
              </w:rPr>
              <w:br/>
              <w:t xml:space="preserve"> </w:t>
            </w:r>
          </w:p>
        </w:tc>
      </w:tr>
    </w:tbl>
    <w:p>
      <w:pPr>
        <w:sectPr>
          <w:pgSz w:w="11906" w:h="16838"/>
          <w:pgMar w:top="841" w:right="595" w:bottom="841" w:left="595" w:header="0" w:footer="0" w:gutter="0"/>
          <w:titlePg/>
        </w:sectPr>
      </w:pPr>
    </w:p>
    <w:p>
      <w:pPr>
        <w:pStyle w:val="0"/>
        <w:outlineLvl w:val="0"/>
        <w:jc w:val="center"/>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15 апреля 2014 г. N 316</w:t>
      </w:r>
    </w:p>
    <w:p>
      <w:pPr>
        <w:pStyle w:val="2"/>
        <w:jc w:val="center"/>
      </w:pPr>
      <w:r>
        <w:rPr>
          <w:sz w:val="20"/>
        </w:rPr>
      </w:r>
    </w:p>
    <w:p>
      <w:pPr>
        <w:pStyle w:val="2"/>
        <w:jc w:val="center"/>
      </w:pPr>
      <w:r>
        <w:rPr>
          <w:sz w:val="20"/>
        </w:rPr>
        <w:t xml:space="preserve">ОБ УТВЕРЖДЕНИИ ГОСУДАРСТВЕННОЙ ПРОГРАММЫ</w:t>
      </w:r>
    </w:p>
    <w:p>
      <w:pPr>
        <w:pStyle w:val="2"/>
        <w:jc w:val="center"/>
      </w:pPr>
      <w:r>
        <w:rPr>
          <w:sz w:val="20"/>
        </w:rPr>
        <w:t xml:space="preserve">РОССИЙСКОЙ ФЕДЕРАЦИИ "ЭКОНОМИЧЕСКОЕ РАЗВИТИЕ</w:t>
      </w:r>
    </w:p>
    <w:p>
      <w:pPr>
        <w:pStyle w:val="2"/>
        <w:jc w:val="center"/>
      </w:pPr>
      <w:r>
        <w:rPr>
          <w:sz w:val="20"/>
        </w:rPr>
        <w:t xml:space="preserve">И ИННОВАЦИОННАЯ ЭКОНОМИКА"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РФ от 30.06.2015 </w:t>
            </w:r>
            <w:hyperlink w:history="0" r:id="rId8" w:tooltip="Постановление Правительства РФ от 30.06.2015 N 659 (ред. от 25.12.2021) &quot;Об изменении и признании утратившими силу некоторых актов Правительства Российской Федерации&quot; {КонсультантПлюс}">
              <w:r>
                <w:rPr>
                  <w:sz w:val="20"/>
                  <w:color w:val="0000ff"/>
                </w:rPr>
                <w:t xml:space="preserve">N 659</w:t>
              </w:r>
            </w:hyperlink>
            <w:r>
              <w:rPr>
                <w:sz w:val="20"/>
                <w:color w:val="392c69"/>
              </w:rPr>
              <w:t xml:space="preserve">,</w:t>
            </w:r>
          </w:p>
          <w:p>
            <w:pPr>
              <w:pStyle w:val="0"/>
              <w:jc w:val="center"/>
            </w:pPr>
            <w:r>
              <w:rPr>
                <w:sz w:val="20"/>
                <w:color w:val="392c69"/>
              </w:rPr>
              <w:t xml:space="preserve">от 15.08.2015 </w:t>
            </w:r>
            <w:hyperlink w:history="0" r:id="rId9" w:tooltip="Постановление Правительства РФ от 15.08.2015 N 849 (ред. от 25.12.2021) &quot;Об изменении и признании утратившими силу некоторых актов Правительства Российской Федерации&quot; {КонсультантПлюс}">
              <w:r>
                <w:rPr>
                  <w:sz w:val="20"/>
                  <w:color w:val="0000ff"/>
                </w:rPr>
                <w:t xml:space="preserve">N 849</w:t>
              </w:r>
            </w:hyperlink>
            <w:r>
              <w:rPr>
                <w:sz w:val="20"/>
                <w:color w:val="392c69"/>
              </w:rPr>
              <w:t xml:space="preserve">, от 04.09.2015 </w:t>
            </w:r>
            <w:hyperlink w:history="0" r:id="rId10" w:tooltip="Постановление Правительства РФ от 04.09.2015 N 941 (ред. от 30.05.2025) &quot;О внесении изменений, признании утратившими силу некоторых актов Правительства Российской Федерации в связи с упразднением Федеральной службы по тарифам и об утверждении Правил принятия Федеральной антимонопольной службой решений об определении (установлении) цен (тарифов) и (или) их предельных уровней в сфере деятельности субъектов естественных монополий и иных регулируемых организаций&quot; {КонсультантПлюс}">
              <w:r>
                <w:rPr>
                  <w:sz w:val="20"/>
                  <w:color w:val="0000ff"/>
                </w:rPr>
                <w:t xml:space="preserve">N 941</w:t>
              </w:r>
            </w:hyperlink>
            <w:r>
              <w:rPr>
                <w:sz w:val="20"/>
                <w:color w:val="392c69"/>
              </w:rPr>
              <w:t xml:space="preserve">, от 11.11.2015 </w:t>
            </w:r>
            <w:hyperlink w:history="0" r:id="rId11" w:tooltip="Постановление Правительства РФ от 11.11.2015 N 1215 (ред. от 25.12.2021) &quot;О внесении изменений в некоторые акты Правительства Российской Федерации по вопросам подготовки управленческих кадров в сфере здравоохранения, образования и культуры&quot; {КонсультантПлюс}">
              <w:r>
                <w:rPr>
                  <w:sz w:val="20"/>
                  <w:color w:val="0000ff"/>
                </w:rPr>
                <w:t xml:space="preserve">N 1215</w:t>
              </w:r>
            </w:hyperlink>
            <w:r>
              <w:rPr>
                <w:sz w:val="20"/>
                <w:color w:val="392c69"/>
              </w:rPr>
              <w:t xml:space="preserve">,</w:t>
            </w:r>
          </w:p>
          <w:p>
            <w:pPr>
              <w:pStyle w:val="0"/>
              <w:jc w:val="center"/>
            </w:pPr>
            <w:r>
              <w:rPr>
                <w:sz w:val="20"/>
                <w:color w:val="392c69"/>
              </w:rPr>
              <w:t xml:space="preserve">от 26.12.2015 </w:t>
            </w:r>
            <w:hyperlink w:history="0" r:id="rId12" w:tooltip="Постановление Правительства РФ от 26.12.2015 N 1452 (ред. от 11.02.2019) &quot;О внесении изменений в некоторые акты Правительства Российской Федерации&quot; ------------ Утратил силу или отменен {КонсультантПлюс}">
              <w:r>
                <w:rPr>
                  <w:sz w:val="20"/>
                  <w:color w:val="0000ff"/>
                </w:rPr>
                <w:t xml:space="preserve">N 1452</w:t>
              </w:r>
            </w:hyperlink>
            <w:r>
              <w:rPr>
                <w:sz w:val="20"/>
                <w:color w:val="392c69"/>
              </w:rPr>
              <w:t xml:space="preserve">, от 25.05.2016 </w:t>
            </w:r>
            <w:hyperlink w:history="0" r:id="rId13" w:tooltip="Постановление Правительства РФ от 25.05.2016 N 464 (ред. от 10.06.2026) &quot;О внесении изменений в некоторые акты Правительства Российской Федерации в связи с упразднением Федеральной службы финансово-бюджетного надзора&quot; {КонсультантПлюс}">
              <w:r>
                <w:rPr>
                  <w:sz w:val="20"/>
                  <w:color w:val="0000ff"/>
                </w:rPr>
                <w:t xml:space="preserve">N 464</w:t>
              </w:r>
            </w:hyperlink>
            <w:r>
              <w:rPr>
                <w:sz w:val="20"/>
                <w:color w:val="392c69"/>
              </w:rPr>
              <w:t xml:space="preserve">, от 08.06.2016 </w:t>
            </w:r>
            <w:hyperlink w:history="0" r:id="rId14" w:tooltip="Постановление Правительства РФ от 08.06.2016 N 510 (ред. от 25.12.2021) &quot;О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N 510</w:t>
              </w:r>
            </w:hyperlink>
            <w:r>
              <w:rPr>
                <w:sz w:val="20"/>
                <w:color w:val="392c69"/>
              </w:rPr>
              <w:t xml:space="preserve">,</w:t>
            </w:r>
          </w:p>
          <w:p>
            <w:pPr>
              <w:pStyle w:val="0"/>
              <w:jc w:val="center"/>
            </w:pPr>
            <w:r>
              <w:rPr>
                <w:sz w:val="20"/>
                <w:color w:val="392c69"/>
              </w:rPr>
              <w:t xml:space="preserve">от 29.06.2016 </w:t>
            </w:r>
            <w:hyperlink w:history="0" r:id="rId15" w:tooltip="Постановление Правительства РФ от 29.06.2016 N 600 &quot;О внесении изменения в приложение N 6 к государственной программе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600</w:t>
              </w:r>
            </w:hyperlink>
            <w:r>
              <w:rPr>
                <w:sz w:val="20"/>
                <w:color w:val="392c69"/>
              </w:rPr>
              <w:t xml:space="preserve">, от 10.08.2016 </w:t>
            </w:r>
            <w:hyperlink w:history="0" r:id="rId16" w:tooltip="Постановление Правительства РФ от 10.08.2016 N 783 &quot;О внесении изменений в государственную программу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783</w:t>
              </w:r>
            </w:hyperlink>
            <w:r>
              <w:rPr>
                <w:sz w:val="20"/>
                <w:color w:val="392c69"/>
              </w:rPr>
              <w:t xml:space="preserve">, от 29.12.2016 </w:t>
            </w:r>
            <w:hyperlink w:history="0" r:id="rId17" w:tooltip="Постановление Правительства РФ от 29.12.2016 N 1538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1538</w:t>
              </w:r>
            </w:hyperlink>
            <w:r>
              <w:rPr>
                <w:sz w:val="20"/>
                <w:color w:val="392c69"/>
              </w:rPr>
              <w:t xml:space="preserve">,</w:t>
            </w:r>
          </w:p>
          <w:p>
            <w:pPr>
              <w:pStyle w:val="0"/>
              <w:jc w:val="center"/>
            </w:pPr>
            <w:r>
              <w:rPr>
                <w:sz w:val="20"/>
                <w:color w:val="392c69"/>
              </w:rPr>
              <w:t xml:space="preserve">от 31.03.2017 </w:t>
            </w:r>
            <w:hyperlink w:history="0" r:id="rId18" w:tooltip="Постановление Правительства РФ от 31.03.2017 N 392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392</w:t>
              </w:r>
            </w:hyperlink>
            <w:r>
              <w:rPr>
                <w:sz w:val="20"/>
                <w:color w:val="392c69"/>
              </w:rPr>
              <w:t xml:space="preserve">, от 17.08.2017 </w:t>
            </w:r>
            <w:hyperlink w:history="0" r:id="rId19" w:tooltip="Постановление Правительства РФ от 17.08.2017 N 978 (ред. от 13.02.2019) &quot;О внесении изменений в некоторые акты Правительства Российской Федерации по вопросам подготовки управленческих кадров&quot; ------------ Утратил силу или отменен {КонсультантПлюс}">
              <w:r>
                <w:rPr>
                  <w:sz w:val="20"/>
                  <w:color w:val="0000ff"/>
                </w:rPr>
                <w:t xml:space="preserve">N 978</w:t>
              </w:r>
            </w:hyperlink>
            <w:r>
              <w:rPr>
                <w:sz w:val="20"/>
                <w:color w:val="392c69"/>
              </w:rPr>
              <w:t xml:space="preserve">, от 22.01.2018 </w:t>
            </w:r>
            <w:hyperlink w:history="0" r:id="rId20" w:tooltip="Постановление Правительства РФ от 22.01.2018 N 41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41</w:t>
              </w:r>
            </w:hyperlink>
            <w:r>
              <w:rPr>
                <w:sz w:val="20"/>
                <w:color w:val="392c69"/>
              </w:rPr>
              <w:t xml:space="preserve">,</w:t>
            </w:r>
          </w:p>
          <w:p>
            <w:pPr>
              <w:pStyle w:val="0"/>
              <w:jc w:val="center"/>
            </w:pPr>
            <w:r>
              <w:rPr>
                <w:sz w:val="20"/>
                <w:color w:val="392c69"/>
              </w:rPr>
              <w:t xml:space="preserve">от 03.02.2018 </w:t>
            </w:r>
            <w:hyperlink w:history="0" r:id="rId21" w:tooltip="Постановление Правительства РФ от 03.02.2018 N 101 (ред. от 25.12.2021) &quot;О внесении изменений в некоторые акты Правительства Российской Федерации&quot; {КонсультантПлюс}">
              <w:r>
                <w:rPr>
                  <w:sz w:val="20"/>
                  <w:color w:val="0000ff"/>
                </w:rPr>
                <w:t xml:space="preserve">N 101</w:t>
              </w:r>
            </w:hyperlink>
            <w:r>
              <w:rPr>
                <w:sz w:val="20"/>
                <w:color w:val="392c69"/>
              </w:rPr>
              <w:t xml:space="preserve">, от 31.03.2018 </w:t>
            </w:r>
            <w:hyperlink w:history="0" r:id="rId22" w:tooltip="Постановление Правительства РФ от 31.03.2018 N 381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381</w:t>
              </w:r>
            </w:hyperlink>
            <w:r>
              <w:rPr>
                <w:sz w:val="20"/>
                <w:color w:val="392c69"/>
              </w:rPr>
              <w:t xml:space="preserve">, от 19.09.2018 </w:t>
            </w:r>
            <w:hyperlink w:history="0" r:id="rId23" w:tooltip="Постановление Правительства РФ от 19.09.2018 N 1111 (ред. от 31.03.2021) &quot;О внесении изменений в государственную программу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1111</w:t>
              </w:r>
            </w:hyperlink>
            <w:r>
              <w:rPr>
                <w:sz w:val="20"/>
                <w:color w:val="392c69"/>
              </w:rPr>
              <w:t xml:space="preserve">,</w:t>
            </w:r>
          </w:p>
          <w:p>
            <w:pPr>
              <w:pStyle w:val="0"/>
              <w:jc w:val="center"/>
            </w:pPr>
            <w:r>
              <w:rPr>
                <w:sz w:val="20"/>
                <w:color w:val="392c69"/>
              </w:rPr>
              <w:t xml:space="preserve">от 11.02.2019 </w:t>
            </w:r>
            <w:hyperlink w:history="0" r:id="rId24" w:tooltip="Постановление Правительства РФ от 11.02.2019 N 110 (ред. от 25.12.2021)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постановления Правительства Российской Федерации от 30 декабря 2014 г. N 1605 и отдельных положений некоторых актов Правительства Российской Федерации&quot; ------------ Утратил силу или отменен {КонсультантПлюс}">
              <w:r>
                <w:rPr>
                  <w:sz w:val="20"/>
                  <w:color w:val="0000ff"/>
                </w:rPr>
                <w:t xml:space="preserve">N 110</w:t>
              </w:r>
            </w:hyperlink>
            <w:r>
              <w:rPr>
                <w:sz w:val="20"/>
                <w:color w:val="392c69"/>
              </w:rPr>
              <w:t xml:space="preserve">, от 13.02.2019 </w:t>
            </w:r>
            <w:hyperlink w:history="0" r:id="rId25" w:tooltip="Постановление Правительства РФ от 13.02.2019 N 148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148</w:t>
              </w:r>
            </w:hyperlink>
            <w:r>
              <w:rPr>
                <w:sz w:val="20"/>
                <w:color w:val="392c69"/>
              </w:rPr>
              <w:t xml:space="preserve">, от 29.03.2019 </w:t>
            </w:r>
            <w:hyperlink w:history="0" r:id="rId26" w:tooltip="Постановление Правительства РФ от 29.03.2019 N 379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379</w:t>
              </w:r>
            </w:hyperlink>
            <w:r>
              <w:rPr>
                <w:sz w:val="20"/>
                <w:color w:val="392c69"/>
              </w:rPr>
              <w:t xml:space="preserve">,</w:t>
            </w:r>
          </w:p>
          <w:p>
            <w:pPr>
              <w:pStyle w:val="0"/>
              <w:jc w:val="center"/>
            </w:pPr>
            <w:r>
              <w:rPr>
                <w:sz w:val="20"/>
                <w:color w:val="392c69"/>
              </w:rPr>
              <w:t xml:space="preserve">от 22.05.2019 </w:t>
            </w:r>
            <w:hyperlink w:history="0" r:id="rId27" w:tooltip="Постановление Правительства РФ от 22.05.2019 N 638 &quot;О внесении изменения в приложение N 10 к государственной программе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638</w:t>
              </w:r>
            </w:hyperlink>
            <w:r>
              <w:rPr>
                <w:sz w:val="20"/>
                <w:color w:val="392c69"/>
              </w:rPr>
              <w:t xml:space="preserve">, от 07.10.2019 </w:t>
            </w:r>
            <w:hyperlink w:history="0" r:id="rId28" w:tooltip="Постановление Правительства РФ от 07.10.2019 N 1284 &quot;О внесении изменений в приложение N 10 к государственной программе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1284</w:t>
              </w:r>
            </w:hyperlink>
            <w:r>
              <w:rPr>
                <w:sz w:val="20"/>
                <w:color w:val="392c69"/>
              </w:rPr>
              <w:t xml:space="preserve">, от 14.10.2019 </w:t>
            </w:r>
            <w:hyperlink w:history="0" r:id="rId29" w:tooltip="Постановление Правительства РФ от 14.10.2019 N 1322 &quot;О внесении изменений в государственную программу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1322</w:t>
              </w:r>
            </w:hyperlink>
            <w:r>
              <w:rPr>
                <w:sz w:val="20"/>
                <w:color w:val="392c69"/>
              </w:rPr>
              <w:t xml:space="preserve">,</w:t>
            </w:r>
          </w:p>
          <w:p>
            <w:pPr>
              <w:pStyle w:val="0"/>
              <w:jc w:val="center"/>
            </w:pPr>
            <w:r>
              <w:rPr>
                <w:sz w:val="20"/>
                <w:color w:val="392c69"/>
              </w:rPr>
              <w:t xml:space="preserve">от 30.11.2019 </w:t>
            </w:r>
            <w:hyperlink w:history="0" r:id="rId30" w:tooltip="Постановление Правительства РФ от 30.11.2019 N 1572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1572</w:t>
              </w:r>
            </w:hyperlink>
            <w:r>
              <w:rPr>
                <w:sz w:val="20"/>
                <w:color w:val="392c69"/>
              </w:rPr>
              <w:t xml:space="preserve">, от 23.12.2019 </w:t>
            </w:r>
            <w:hyperlink w:history="0" r:id="rId31" w:tooltip="Постановление Правительства РФ от 23.12.2019 N 1768 (ред. от 28.12.2022) &quot;О внесении изменений в некоторые акты Правительства Российской Федерации&quot; {КонсультантПлюс}">
              <w:r>
                <w:rPr>
                  <w:sz w:val="20"/>
                  <w:color w:val="0000ff"/>
                </w:rPr>
                <w:t xml:space="preserve">N 1768</w:t>
              </w:r>
            </w:hyperlink>
            <w:r>
              <w:rPr>
                <w:sz w:val="20"/>
                <w:color w:val="392c69"/>
              </w:rPr>
              <w:t xml:space="preserve">, от 24.12.2019 </w:t>
            </w:r>
            <w:hyperlink w:history="0" r:id="rId32" w:tooltip="Постановление Правительства РФ от 24.12.2019 N 1799 &quot;О внесении изменений в государственную программу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1799</w:t>
              </w:r>
            </w:hyperlink>
            <w:r>
              <w:rPr>
                <w:sz w:val="20"/>
                <w:color w:val="392c69"/>
              </w:rPr>
              <w:t xml:space="preserve">,</w:t>
            </w:r>
          </w:p>
          <w:p>
            <w:pPr>
              <w:pStyle w:val="0"/>
              <w:jc w:val="center"/>
            </w:pPr>
            <w:r>
              <w:rPr>
                <w:sz w:val="20"/>
                <w:color w:val="392c69"/>
              </w:rPr>
              <w:t xml:space="preserve">от 31.03.2020 </w:t>
            </w:r>
            <w:hyperlink w:history="0" r:id="rId33" w:tooltip="Постановление Правительства РФ от 31.03.2020 N 376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376</w:t>
              </w:r>
            </w:hyperlink>
            <w:r>
              <w:rPr>
                <w:sz w:val="20"/>
                <w:color w:val="392c69"/>
              </w:rPr>
              <w:t xml:space="preserve">, от 31.03.2020 </w:t>
            </w:r>
            <w:hyperlink w:history="0" r:id="rId34" w:tooltip="Постановление Правительства РФ от 31.03.2020 N 378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378</w:t>
              </w:r>
            </w:hyperlink>
            <w:r>
              <w:rPr>
                <w:sz w:val="20"/>
                <w:color w:val="392c69"/>
              </w:rPr>
              <w:t xml:space="preserve">, от 16.04.2020 </w:t>
            </w:r>
            <w:hyperlink w:history="0" r:id="rId35" w:tooltip="Постановление Правительства РФ от 16.04.2020 N 519 &quot;О внесении изменений в государственную программу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519</w:t>
              </w:r>
            </w:hyperlink>
            <w:r>
              <w:rPr>
                <w:sz w:val="20"/>
                <w:color w:val="392c69"/>
              </w:rPr>
              <w:t xml:space="preserve">,</w:t>
            </w:r>
          </w:p>
          <w:p>
            <w:pPr>
              <w:pStyle w:val="0"/>
              <w:jc w:val="center"/>
            </w:pPr>
            <w:r>
              <w:rPr>
                <w:sz w:val="20"/>
                <w:color w:val="392c69"/>
              </w:rPr>
              <w:t xml:space="preserve">от 08.05.2020 </w:t>
            </w:r>
            <w:hyperlink w:history="0" r:id="rId36" w:tooltip="Постановление Правительства РФ от 08.05.2020 N 646 (ред. от 22.08.2025) &quot;О внесении изменений в приложения N 10 и 34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N 646</w:t>
              </w:r>
            </w:hyperlink>
            <w:r>
              <w:rPr>
                <w:sz w:val="20"/>
                <w:color w:val="392c69"/>
              </w:rPr>
              <w:t xml:space="preserve">, от 22.05.2020 </w:t>
            </w:r>
            <w:hyperlink w:history="0" r:id="rId37" w:tooltip="Постановление Правительства РФ от 22.05.2020 N 736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736</w:t>
              </w:r>
            </w:hyperlink>
            <w:r>
              <w:rPr>
                <w:sz w:val="20"/>
                <w:color w:val="392c69"/>
              </w:rPr>
              <w:t xml:space="preserve">, от 07.09.2020 </w:t>
            </w:r>
            <w:hyperlink w:history="0" r:id="rId38" w:tooltip="Постановление Правительства РФ от 07.09.2020 N 1369 (ред. от 01.12.2025) &quot;О внесении изменений в некоторые акты Правительства Российской Федерации&quot; {КонсультантПлюс}">
              <w:r>
                <w:rPr>
                  <w:sz w:val="20"/>
                  <w:color w:val="0000ff"/>
                </w:rPr>
                <w:t xml:space="preserve">N 1369</w:t>
              </w:r>
            </w:hyperlink>
            <w:r>
              <w:rPr>
                <w:sz w:val="20"/>
                <w:color w:val="392c69"/>
              </w:rPr>
              <w:t xml:space="preserve">,</w:t>
            </w:r>
          </w:p>
          <w:p>
            <w:pPr>
              <w:pStyle w:val="0"/>
              <w:jc w:val="center"/>
            </w:pPr>
            <w:r>
              <w:rPr>
                <w:sz w:val="20"/>
                <w:color w:val="392c69"/>
              </w:rPr>
              <w:t xml:space="preserve">от 29.09.2020 </w:t>
            </w:r>
            <w:hyperlink w:history="0" r:id="rId39" w:tooltip="Постановление Правительства РФ от 29.09.2020 N 1563 (ред. от 25.12.2021) &quot;О внесении изменений в государственную программу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1563</w:t>
              </w:r>
            </w:hyperlink>
            <w:r>
              <w:rPr>
                <w:sz w:val="20"/>
                <w:color w:val="392c69"/>
              </w:rPr>
              <w:t xml:space="preserve">, от 01.10.2020 </w:t>
            </w:r>
            <w:hyperlink w:history="0" r:id="rId40" w:tooltip="Постановление Правительства РФ от 01.10.2020 N 1572 &quot;О внесении изменений в приложение N 10 к государственной программе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1572</w:t>
              </w:r>
            </w:hyperlink>
            <w:r>
              <w:rPr>
                <w:sz w:val="20"/>
                <w:color w:val="392c69"/>
              </w:rPr>
              <w:t xml:space="preserve">, от 23.11.2020 </w:t>
            </w:r>
            <w:hyperlink w:history="0" r:id="rId41" w:tooltip="Постановление Правительства РФ от 23.11.2020 N 1903 (ред. от 05.08.2025) &quot;О внесении изменений в некоторые акты Правительства Российской Федерац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quot; {КонсультантПлюс}">
              <w:r>
                <w:rPr>
                  <w:sz w:val="20"/>
                  <w:color w:val="0000ff"/>
                </w:rPr>
                <w:t xml:space="preserve">N 1903</w:t>
              </w:r>
            </w:hyperlink>
            <w:r>
              <w:rPr>
                <w:sz w:val="20"/>
                <w:color w:val="392c69"/>
              </w:rPr>
              <w:t xml:space="preserve">,</w:t>
            </w:r>
          </w:p>
          <w:p>
            <w:pPr>
              <w:pStyle w:val="0"/>
              <w:jc w:val="center"/>
            </w:pPr>
            <w:r>
              <w:rPr>
                <w:sz w:val="20"/>
                <w:color w:val="392c69"/>
              </w:rPr>
              <w:t xml:space="preserve">от 15.12.2020 </w:t>
            </w:r>
            <w:hyperlink w:history="0" r:id="rId42" w:tooltip="Постановление Правительства РФ от 15.12.2020 N 2105 &quot;О внесении изменений в государственную программу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2105</w:t>
              </w:r>
            </w:hyperlink>
            <w:r>
              <w:rPr>
                <w:sz w:val="20"/>
                <w:color w:val="392c69"/>
              </w:rPr>
              <w:t xml:space="preserve">, от 18.12.2020 </w:t>
            </w:r>
            <w:hyperlink w:history="0" r:id="rId43" w:tooltip="Постановление Правительства РФ от 18.12.2020 N 2154 (ред. от 02.09.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2154</w:t>
              </w:r>
            </w:hyperlink>
            <w:r>
              <w:rPr>
                <w:sz w:val="20"/>
                <w:color w:val="392c69"/>
              </w:rPr>
              <w:t xml:space="preserve">, от 09.02.2021 </w:t>
            </w:r>
            <w:hyperlink w:history="0" r:id="rId44" w:tooltip="Постановление Правительства РФ от 09.02.2021 N 140 &quot;О внесении изменений в государственную программу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140</w:t>
              </w:r>
            </w:hyperlink>
            <w:r>
              <w:rPr>
                <w:sz w:val="20"/>
                <w:color w:val="392c69"/>
              </w:rPr>
              <w:t xml:space="preserve">,</w:t>
            </w:r>
          </w:p>
          <w:p>
            <w:pPr>
              <w:pStyle w:val="0"/>
              <w:jc w:val="center"/>
            </w:pPr>
            <w:r>
              <w:rPr>
                <w:sz w:val="20"/>
                <w:color w:val="392c69"/>
              </w:rPr>
              <w:t xml:space="preserve">от 31.03.2021 </w:t>
            </w:r>
            <w:hyperlink w:history="0" r:id="rId45" w:tooltip="Постановление Правительства РФ от 31.03.2021 N 513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513</w:t>
              </w:r>
            </w:hyperlink>
            <w:r>
              <w:rPr>
                <w:sz w:val="20"/>
                <w:color w:val="392c69"/>
              </w:rPr>
              <w:t xml:space="preserve">, от 27.05.2021 </w:t>
            </w:r>
            <w:hyperlink w:history="0" r:id="rId46" w:tooltip="Постановление Правительства РФ от 27.05.2021 N 808 &quot;О внесении изменений в государственную программу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808</w:t>
              </w:r>
            </w:hyperlink>
            <w:r>
              <w:rPr>
                <w:sz w:val="20"/>
                <w:color w:val="392c69"/>
              </w:rPr>
              <w:t xml:space="preserve">, от 17.08.2021 </w:t>
            </w:r>
            <w:hyperlink w:history="0" r:id="rId47" w:tooltip="Постановление Правительства РФ от 17.08.2021 N 1365 &quot;О внесении изменений в государственную программу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1365</w:t>
              </w:r>
            </w:hyperlink>
            <w:r>
              <w:rPr>
                <w:sz w:val="20"/>
                <w:color w:val="392c69"/>
              </w:rPr>
              <w:t xml:space="preserve">,</w:t>
            </w:r>
          </w:p>
          <w:p>
            <w:pPr>
              <w:pStyle w:val="0"/>
              <w:jc w:val="center"/>
            </w:pPr>
            <w:r>
              <w:rPr>
                <w:sz w:val="20"/>
                <w:color w:val="392c69"/>
              </w:rPr>
              <w:t xml:space="preserve">от 02.09.2021 </w:t>
            </w:r>
            <w:hyperlink w:history="0" r:id="rId48" w:tooltip="Постановление Правительства РФ от 02.09.2021 N 1469 (ред. от 21.02.2025) &quot;Об утверждении Правил предоставления иного межбюджетного трансферта из федерального бюджета бюджету Астраханской области в целях софинансирования расходного обязательства Астраханской области по осуществлению взноса Астраханской области в уставный капитал управляющей компании портовой особой экономической зоны, об изменении и признании утратившими силу некоторых актов и отдельных положений некоторых актов Правительства Российской Феде {КонсультантПлюс}">
              <w:r>
                <w:rPr>
                  <w:sz w:val="20"/>
                  <w:color w:val="0000ff"/>
                </w:rPr>
                <w:t xml:space="preserve">N 1469</w:t>
              </w:r>
            </w:hyperlink>
            <w:r>
              <w:rPr>
                <w:sz w:val="20"/>
                <w:color w:val="392c69"/>
              </w:rPr>
              <w:t xml:space="preserve">, от 04.10.2021 </w:t>
            </w:r>
            <w:hyperlink w:history="0" r:id="rId49" w:tooltip="Постановление Правительства РФ от 04.10.2021 N 1683 (ред. от 25.12.2021) &quot;О внесении изменений в некоторые акты Правительства Российской Федерации в связи с принятием Федерального закона от 5 апреля 2021 г. N 79-ФЗ &quot;О внесении изменений в отдельные законодательные акты Российской Федерации&quot; {КонсультантПлюс}">
              <w:r>
                <w:rPr>
                  <w:sz w:val="20"/>
                  <w:color w:val="0000ff"/>
                </w:rPr>
                <w:t xml:space="preserve">N 1683</w:t>
              </w:r>
            </w:hyperlink>
            <w:r>
              <w:rPr>
                <w:sz w:val="20"/>
                <w:color w:val="392c69"/>
              </w:rPr>
              <w:t xml:space="preserve">, от 20.11.2021 </w:t>
            </w:r>
            <w:hyperlink w:history="0" r:id="rId50" w:tooltip="Постановление Правительства РФ от 20.11.2021 N 1998 (ред. от 02.12.2022) &quot;О внесении изменений в приложение N 35 к государственной программе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1998</w:t>
              </w:r>
            </w:hyperlink>
            <w:r>
              <w:rPr>
                <w:sz w:val="20"/>
                <w:color w:val="392c69"/>
              </w:rPr>
              <w:t xml:space="preserve">,</w:t>
            </w:r>
          </w:p>
          <w:p>
            <w:pPr>
              <w:pStyle w:val="0"/>
              <w:jc w:val="center"/>
            </w:pPr>
            <w:r>
              <w:rPr>
                <w:sz w:val="20"/>
                <w:color w:val="392c69"/>
              </w:rPr>
              <w:t xml:space="preserve">от 24.12.2021 </w:t>
            </w:r>
            <w:hyperlink w:history="0" r:id="rId51" w:tooltip="Постановление Правительства РФ от 24.12.2021 N 2433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2433</w:t>
              </w:r>
            </w:hyperlink>
            <w:r>
              <w:rPr>
                <w:sz w:val="20"/>
                <w:color w:val="392c69"/>
              </w:rPr>
              <w:t xml:space="preserve">, от 24.12.2021 </w:t>
            </w:r>
            <w:hyperlink w:history="0" r:id="rId52" w:tooltip="Постановление Правительства РФ от 24.12.2021 N 244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2445</w:t>
              </w:r>
            </w:hyperlink>
            <w:r>
              <w:rPr>
                <w:sz w:val="20"/>
                <w:color w:val="392c69"/>
              </w:rPr>
              <w:t xml:space="preserve">, от 24.12.2021 </w:t>
            </w:r>
            <w:hyperlink w:history="0" r:id="rId53" w:tooltip="Постановление Правительства РФ от 24.12.2021 N 2453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2453</w:t>
              </w:r>
            </w:hyperlink>
            <w:r>
              <w:rPr>
                <w:sz w:val="20"/>
                <w:color w:val="392c69"/>
              </w:rPr>
              <w:t xml:space="preserve">,</w:t>
            </w:r>
          </w:p>
          <w:p>
            <w:pPr>
              <w:pStyle w:val="0"/>
              <w:jc w:val="center"/>
            </w:pPr>
            <w:r>
              <w:rPr>
                <w:sz w:val="20"/>
                <w:color w:val="392c69"/>
              </w:rPr>
              <w:t xml:space="preserve">от 25.12.2021 </w:t>
            </w:r>
            <w:hyperlink w:history="0" r:id="rId54"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N 2489</w:t>
              </w:r>
            </w:hyperlink>
            <w:r>
              <w:rPr>
                <w:sz w:val="20"/>
                <w:color w:val="392c69"/>
              </w:rPr>
              <w:t xml:space="preserve">, от 19.03.2022 </w:t>
            </w:r>
            <w:hyperlink w:history="0" r:id="rId55" w:tooltip="Постановление Правительства РФ от 19.03.2022 N 413 &quot;О внесении изменений в приложение N 35 к государственной программе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413</w:t>
              </w:r>
            </w:hyperlink>
            <w:r>
              <w:rPr>
                <w:sz w:val="20"/>
                <w:color w:val="392c69"/>
              </w:rPr>
              <w:t xml:space="preserve">, от 28.03.2022 </w:t>
            </w:r>
            <w:hyperlink w:history="0" r:id="rId56" w:tooltip="Постановление Правительства РФ от 28.03.2022 N 491 (ред. от 02.12.2022) &quot;О внесении изменений в приложение N 35 к государственной программе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491</w:t>
              </w:r>
            </w:hyperlink>
            <w:r>
              <w:rPr>
                <w:sz w:val="20"/>
                <w:color w:val="392c69"/>
              </w:rPr>
              <w:t xml:space="preserve">,</w:t>
            </w:r>
          </w:p>
          <w:p>
            <w:pPr>
              <w:pStyle w:val="0"/>
              <w:jc w:val="center"/>
            </w:pPr>
            <w:r>
              <w:rPr>
                <w:sz w:val="20"/>
                <w:color w:val="392c69"/>
              </w:rPr>
              <w:t xml:space="preserve">от 28.04.2022 </w:t>
            </w:r>
            <w:hyperlink w:history="0" r:id="rId57" w:tooltip="Постановление Правительства РФ от 28.04.2022 N 775 (ред. от 12.05.2023)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775</w:t>
              </w:r>
            </w:hyperlink>
            <w:r>
              <w:rPr>
                <w:sz w:val="20"/>
                <w:color w:val="392c69"/>
              </w:rPr>
              <w:t xml:space="preserve"> (ред. 12.05.2023), от 30.05.2022 </w:t>
            </w:r>
            <w:hyperlink w:history="0" r:id="rId58" w:tooltip="Постановление Правительства РФ от 30.05.2022 N 983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 силу постановления Правительства Российской Федерации от 11 июля 2020 г. N 1028&quot; {КонсультантПлюс}">
              <w:r>
                <w:rPr>
                  <w:sz w:val="20"/>
                  <w:color w:val="0000ff"/>
                </w:rPr>
                <w:t xml:space="preserve">N 983</w:t>
              </w:r>
            </w:hyperlink>
            <w:r>
              <w:rPr>
                <w:sz w:val="20"/>
                <w:color w:val="392c69"/>
              </w:rPr>
              <w:t xml:space="preserve">,</w:t>
            </w:r>
          </w:p>
          <w:p>
            <w:pPr>
              <w:pStyle w:val="0"/>
              <w:jc w:val="center"/>
            </w:pPr>
            <w:r>
              <w:rPr>
                <w:sz w:val="20"/>
                <w:color w:val="392c69"/>
              </w:rPr>
              <w:t xml:space="preserve">от 12.09.2022 </w:t>
            </w:r>
            <w:hyperlink w:history="0" r:id="rId59" w:tooltip="Постановление Правительства РФ от 12.09.2022 N 1587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1587</w:t>
              </w:r>
            </w:hyperlink>
            <w:r>
              <w:rPr>
                <w:sz w:val="20"/>
                <w:color w:val="392c69"/>
              </w:rPr>
              <w:t xml:space="preserve">, от 03.11.2022 </w:t>
            </w:r>
            <w:hyperlink w:history="0" r:id="rId60" w:tooltip="Постановление Правительства РФ от 03.11.2022 N 1982 &quot;О внесении изменений в Правила предоставления субсидий на реализацию мероприятий по социально-экономическому развитию Республики Мордовия&quot; {КонсультантПлюс}">
              <w:r>
                <w:rPr>
                  <w:sz w:val="20"/>
                  <w:color w:val="0000ff"/>
                </w:rPr>
                <w:t xml:space="preserve">N 1982</w:t>
              </w:r>
            </w:hyperlink>
            <w:r>
              <w:rPr>
                <w:sz w:val="20"/>
                <w:color w:val="392c69"/>
              </w:rPr>
              <w:t xml:space="preserve">, от 10.11.2022 </w:t>
            </w:r>
            <w:hyperlink w:history="0" r:id="rId61" w:tooltip="Постановление Правительства РФ от 10.11.2022 N 2031 &quot;О внесении изменения в приложение N 42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N 2031</w:t>
              </w:r>
            </w:hyperlink>
            <w:r>
              <w:rPr>
                <w:sz w:val="20"/>
                <w:color w:val="392c69"/>
              </w:rPr>
              <w:t xml:space="preserve">,</w:t>
            </w:r>
          </w:p>
          <w:p>
            <w:pPr>
              <w:pStyle w:val="0"/>
              <w:jc w:val="center"/>
            </w:pPr>
            <w:r>
              <w:rPr>
                <w:sz w:val="20"/>
                <w:color w:val="392c69"/>
              </w:rPr>
              <w:t xml:space="preserve">от 02.12.2022 </w:t>
            </w:r>
            <w:hyperlink w:history="0" r:id="rId62" w:tooltip="Постановление Правительства РФ от 02.12.2022 N 2217 &quot;О внесении изменений в приложение N 35 к государственной программе Российской Федерации &quot;Экономическое развитие и инновационная экономика&quot; и признании утратившими силу отдельных положений некоторых актов Правительства Российской Федерации&quot; ------------ Утратил силу или отменен {КонсультантПлюс}">
              <w:r>
                <w:rPr>
                  <w:sz w:val="20"/>
                  <w:color w:val="0000ff"/>
                </w:rPr>
                <w:t xml:space="preserve">N 2217</w:t>
              </w:r>
            </w:hyperlink>
            <w:r>
              <w:rPr>
                <w:sz w:val="20"/>
                <w:color w:val="392c69"/>
              </w:rPr>
              <w:t xml:space="preserve">, от 28.12.2022 </w:t>
            </w:r>
            <w:hyperlink w:history="0" r:id="rId63" w:tooltip="Постановление Правительства РФ от 28.12.2022 N 2464 &quot;О внесении изменений в приложение N 7 к государственной программе Российской Федерации &quot;Экономическое развитие и инновационная экономика&quot; и признании утратившим силу отдельного положения постановления Правительства Российской Федерации от 23 декабря 2019 г. N 1768&quot; {КонсультантПлюс}">
              <w:r>
                <w:rPr>
                  <w:sz w:val="20"/>
                  <w:color w:val="0000ff"/>
                </w:rPr>
                <w:t xml:space="preserve">N 2464</w:t>
              </w:r>
            </w:hyperlink>
            <w:r>
              <w:rPr>
                <w:sz w:val="20"/>
                <w:color w:val="392c69"/>
              </w:rPr>
              <w:t xml:space="preserve">, от 20.04.2023 </w:t>
            </w:r>
            <w:hyperlink w:history="0" r:id="rId64" w:tooltip="Постановление Правительства РФ от 20.04.2023 N 628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628</w:t>
              </w:r>
            </w:hyperlink>
            <w:r>
              <w:rPr>
                <w:sz w:val="20"/>
                <w:color w:val="392c69"/>
              </w:rPr>
              <w:t xml:space="preserve">,</w:t>
            </w:r>
          </w:p>
          <w:p>
            <w:pPr>
              <w:pStyle w:val="0"/>
              <w:jc w:val="center"/>
            </w:pPr>
            <w:r>
              <w:rPr>
                <w:sz w:val="20"/>
                <w:color w:val="392c69"/>
              </w:rPr>
              <w:t xml:space="preserve">от 26.04.2023 </w:t>
            </w:r>
            <w:hyperlink w:history="0" r:id="rId65" w:tooltip="Постановление Правительства РФ от 26.04.2023 N 657 &quot;О внесении изменений в приложение N 35 к государственной программе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657</w:t>
              </w:r>
            </w:hyperlink>
            <w:r>
              <w:rPr>
                <w:sz w:val="20"/>
                <w:color w:val="392c69"/>
              </w:rPr>
              <w:t xml:space="preserve">, от 13.06.2023 </w:t>
            </w:r>
            <w:hyperlink w:history="0" r:id="rId66" w:tooltip="Постановление Правительства РФ от 13.06.2023 N 972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972</w:t>
              </w:r>
            </w:hyperlink>
            <w:r>
              <w:rPr>
                <w:sz w:val="20"/>
                <w:color w:val="392c69"/>
              </w:rPr>
              <w:t xml:space="preserve">, от 12.08.2023 </w:t>
            </w:r>
            <w:hyperlink w:history="0" r:id="rId67" w:tooltip="Постановление Правительства РФ от 12.08.2023 N 1324 (ред. от 30.11.2023) &quot;О внесении изменений в приложение N 35 к государственной программе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1324</w:t>
              </w:r>
            </w:hyperlink>
            <w:r>
              <w:rPr>
                <w:sz w:val="20"/>
                <w:color w:val="392c69"/>
              </w:rPr>
              <w:t xml:space="preserve">,</w:t>
            </w:r>
          </w:p>
          <w:p>
            <w:pPr>
              <w:pStyle w:val="0"/>
              <w:jc w:val="center"/>
            </w:pPr>
            <w:r>
              <w:rPr>
                <w:sz w:val="20"/>
                <w:color w:val="392c69"/>
              </w:rPr>
              <w:t xml:space="preserve">от 12.08.2023 </w:t>
            </w:r>
            <w:hyperlink w:history="0" r:id="rId68" w:tooltip="Постановление Правительства РФ от 12.08.2023 N 1329 &quot;О внесении изменений в приложение N 40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N 1329</w:t>
              </w:r>
            </w:hyperlink>
            <w:r>
              <w:rPr>
                <w:sz w:val="20"/>
                <w:color w:val="392c69"/>
              </w:rPr>
              <w:t xml:space="preserve">, от 25.08.2023 </w:t>
            </w:r>
            <w:hyperlink w:history="0" r:id="rId69" w:tooltip="Постановление Правительства РФ от 25.08.2023 N 1385 &quot;О внесении изменений в приложение N 38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N 1385</w:t>
              </w:r>
            </w:hyperlink>
            <w:r>
              <w:rPr>
                <w:sz w:val="20"/>
                <w:color w:val="392c69"/>
              </w:rPr>
              <w:t xml:space="preserve">, от 05.10.2023 </w:t>
            </w:r>
            <w:hyperlink w:history="0" r:id="rId70" w:tooltip="Постановление Правительства РФ от 05.10.2023 N 1642 &quot;О внесении изменений в приложение N 44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N 1642</w:t>
              </w:r>
            </w:hyperlink>
            <w:r>
              <w:rPr>
                <w:sz w:val="20"/>
                <w:color w:val="392c69"/>
              </w:rPr>
              <w:t xml:space="preserve">,</w:t>
            </w:r>
          </w:p>
          <w:p>
            <w:pPr>
              <w:pStyle w:val="0"/>
              <w:jc w:val="center"/>
            </w:pPr>
            <w:r>
              <w:rPr>
                <w:sz w:val="20"/>
                <w:color w:val="392c69"/>
              </w:rPr>
              <w:t xml:space="preserve">от 30.11.2023 </w:t>
            </w:r>
            <w:hyperlink w:history="0" r:id="rId71" w:tooltip="Постановление Правительства РФ от 30.11.2023 N 2033 &quot;О внесении изменений в некоторые акты Правительства Российской Федерации&quot; ------------ Утратил силу или отменен {КонсультантПлюс}">
              <w:r>
                <w:rPr>
                  <w:sz w:val="20"/>
                  <w:color w:val="0000ff"/>
                </w:rPr>
                <w:t xml:space="preserve">N 2033</w:t>
              </w:r>
            </w:hyperlink>
            <w:r>
              <w:rPr>
                <w:sz w:val="20"/>
                <w:color w:val="392c69"/>
              </w:rPr>
              <w:t xml:space="preserve">, от 16.03.2024 </w:t>
            </w:r>
            <w:hyperlink w:history="0" r:id="rId72" w:tooltip="Постановление Правительства РФ от 16.03.2024 N 309 &quot;О внесении изменений в постановление Правительства Российской Федерации от 15 апреля 2014 г. N 316&quot; {КонсультантПлюс}">
              <w:r>
                <w:rPr>
                  <w:sz w:val="20"/>
                  <w:color w:val="0000ff"/>
                </w:rPr>
                <w:t xml:space="preserve">N 309</w:t>
              </w:r>
            </w:hyperlink>
            <w:r>
              <w:rPr>
                <w:sz w:val="20"/>
                <w:color w:val="392c69"/>
              </w:rPr>
              <w:t xml:space="preserve">, от 16.05.2024 </w:t>
            </w:r>
            <w:hyperlink w:history="0" r:id="rId73" w:tooltip="Постановление Правительства РФ от 16.05.2024 N 607 (ред. от 22.08.2025) &quot;О внесении изменений в постановление Правительства Российской Федерации от 15 апреля 2014 г. N 316&quot; {КонсультантПлюс}">
              <w:r>
                <w:rPr>
                  <w:sz w:val="20"/>
                  <w:color w:val="0000ff"/>
                </w:rPr>
                <w:t xml:space="preserve">N 607</w:t>
              </w:r>
            </w:hyperlink>
            <w:r>
              <w:rPr>
                <w:sz w:val="20"/>
                <w:color w:val="392c69"/>
              </w:rPr>
              <w:t xml:space="preserve">,</w:t>
            </w:r>
          </w:p>
          <w:p>
            <w:pPr>
              <w:pStyle w:val="0"/>
              <w:jc w:val="center"/>
            </w:pPr>
            <w:r>
              <w:rPr>
                <w:sz w:val="20"/>
                <w:color w:val="392c69"/>
              </w:rPr>
              <w:t xml:space="preserve">от 13.06.2024 </w:t>
            </w:r>
            <w:hyperlink w:history="0" r:id="rId74" w:tooltip="Постановление Правительства РФ от 13.06.2024 N 800 &quot;О внесении изменений в постановление Правительства Российской Федерации от 15 апреля 2014 г. N 316&quot; {КонсультантПлюс}">
              <w:r>
                <w:rPr>
                  <w:sz w:val="20"/>
                  <w:color w:val="0000ff"/>
                </w:rPr>
                <w:t xml:space="preserve">N 800</w:t>
              </w:r>
            </w:hyperlink>
            <w:r>
              <w:rPr>
                <w:sz w:val="20"/>
                <w:color w:val="392c69"/>
              </w:rPr>
              <w:t xml:space="preserve">, от 18.07.2024 </w:t>
            </w:r>
            <w:hyperlink w:history="0" r:id="rId75" w:tooltip="Постановление Правительства РФ от 18.07.2024 N 979 &quot;О внесении изменения в постановление Правительства Российской Федерации от 15 апреля 2014 г. N 316&quot; {КонсультантПлюс}">
              <w:r>
                <w:rPr>
                  <w:sz w:val="20"/>
                  <w:color w:val="0000ff"/>
                </w:rPr>
                <w:t xml:space="preserve">N 979</w:t>
              </w:r>
            </w:hyperlink>
            <w:r>
              <w:rPr>
                <w:sz w:val="20"/>
                <w:color w:val="392c69"/>
              </w:rPr>
              <w:t xml:space="preserve">, от 29.11.2024 </w:t>
            </w:r>
            <w:hyperlink w:history="0" r:id="rId76" w:tooltip="Постановление Правительства РФ от 29.11.2024 N 1671 &quot;О внесении изменений в постановление Правительства Российской Федерации от 15 апреля 2014 г. N 316&quot; {КонсультантПлюс}">
              <w:r>
                <w:rPr>
                  <w:sz w:val="20"/>
                  <w:color w:val="0000ff"/>
                </w:rPr>
                <w:t xml:space="preserve">N 1671</w:t>
              </w:r>
            </w:hyperlink>
            <w:r>
              <w:rPr>
                <w:sz w:val="20"/>
                <w:color w:val="392c69"/>
              </w:rPr>
              <w:t xml:space="preserve">,</w:t>
            </w:r>
          </w:p>
          <w:p>
            <w:pPr>
              <w:pStyle w:val="0"/>
              <w:jc w:val="center"/>
            </w:pPr>
            <w:r>
              <w:rPr>
                <w:sz w:val="20"/>
                <w:color w:val="392c69"/>
              </w:rPr>
              <w:t xml:space="preserve">от 05.12.2024 </w:t>
            </w:r>
            <w:hyperlink w:history="0" r:id="rId77" w:tooltip="Постановление Правительства РФ от 05.12.2024 N 1724 (ред. от 20.11.2025) &quot;О внесении изменений в постановление Правительства Российской Федерации от 15 апреля 2014 г. N 316&quot; {КонсультантПлюс}">
              <w:r>
                <w:rPr>
                  <w:sz w:val="20"/>
                  <w:color w:val="0000ff"/>
                </w:rPr>
                <w:t xml:space="preserve">N 1724</w:t>
              </w:r>
            </w:hyperlink>
            <w:r>
              <w:rPr>
                <w:sz w:val="20"/>
                <w:color w:val="392c69"/>
              </w:rPr>
              <w:t xml:space="preserve">, от 05.12.2024 </w:t>
            </w:r>
            <w:hyperlink w:history="0" r:id="rId78" w:tooltip="Постановление Правительства РФ от 05.12.2024 N 1725 &quot;О внесении изменений в постановление Правительства Российской Федерации от 15 апреля 2014 г. N 316&quot; {КонсультантПлюс}">
              <w:r>
                <w:rPr>
                  <w:sz w:val="20"/>
                  <w:color w:val="0000ff"/>
                </w:rPr>
                <w:t xml:space="preserve">N 1725</w:t>
              </w:r>
            </w:hyperlink>
            <w:r>
              <w:rPr>
                <w:sz w:val="20"/>
                <w:color w:val="392c69"/>
              </w:rPr>
              <w:t xml:space="preserve">, от 17.12.2024 </w:t>
            </w:r>
            <w:hyperlink w:history="0" r:id="rId79" w:tooltip="Постановление Правительства РФ от 17.12.2024 N 1806 &quot;О внесении изменений в постановление Правительства Российской Федерации от 15 апреля 2014 г. N 316&quot; {КонсультантПлюс}">
              <w:r>
                <w:rPr>
                  <w:sz w:val="20"/>
                  <w:color w:val="0000ff"/>
                </w:rPr>
                <w:t xml:space="preserve">N 1806</w:t>
              </w:r>
            </w:hyperlink>
            <w:r>
              <w:rPr>
                <w:sz w:val="20"/>
                <w:color w:val="392c69"/>
              </w:rPr>
              <w:t xml:space="preserve">,</w:t>
            </w:r>
          </w:p>
          <w:p>
            <w:pPr>
              <w:pStyle w:val="0"/>
              <w:jc w:val="center"/>
            </w:pPr>
            <w:r>
              <w:rPr>
                <w:sz w:val="20"/>
                <w:color w:val="392c69"/>
              </w:rPr>
              <w:t xml:space="preserve">от 30.04.2025 </w:t>
            </w:r>
            <w:hyperlink w:history="0" r:id="rId80" w:tooltip="Постановление Правительства РФ от 30.04.2025 N 587 &quot;О внесении изменений в постановление Правительства Российской Федерации от 15 апреля 2014 г. N 316&quot; {КонсультантПлюс}">
              <w:r>
                <w:rPr>
                  <w:sz w:val="20"/>
                  <w:color w:val="0000ff"/>
                </w:rPr>
                <w:t xml:space="preserve">N 587</w:t>
              </w:r>
            </w:hyperlink>
            <w:r>
              <w:rPr>
                <w:sz w:val="20"/>
                <w:color w:val="392c69"/>
              </w:rPr>
              <w:t xml:space="preserve">, от 10.07.2025 </w:t>
            </w:r>
            <w:hyperlink w:history="0" r:id="rId81" w:tooltip="Постановление Правительства РФ от 10.07.2025 N 1044 &quot;О внесении изменений в постановление Правительства Российской Федерации от 15 апреля 2014 г. N 316&quot; {КонсультантПлюс}">
              <w:r>
                <w:rPr>
                  <w:sz w:val="20"/>
                  <w:color w:val="0000ff"/>
                </w:rPr>
                <w:t xml:space="preserve">N 1044</w:t>
              </w:r>
            </w:hyperlink>
            <w:r>
              <w:rPr>
                <w:sz w:val="20"/>
                <w:color w:val="392c69"/>
              </w:rPr>
              <w:t xml:space="preserve">, от 05.08.2025 </w:t>
            </w:r>
            <w:hyperlink w:history="0" r:id="rId82" w:tooltip="Постановление Правительства РФ от 05.08.2025 N 1176 &quot;О внесении изменений в постановление Правительства Российской Федерации от 15 апреля 2014 г. N 316&quot; {КонсультантПлюс}">
              <w:r>
                <w:rPr>
                  <w:sz w:val="20"/>
                  <w:color w:val="0000ff"/>
                </w:rPr>
                <w:t xml:space="preserve">N 1176</w:t>
              </w:r>
            </w:hyperlink>
            <w:r>
              <w:rPr>
                <w:sz w:val="20"/>
                <w:color w:val="392c69"/>
              </w:rPr>
              <w:t xml:space="preserve">,</w:t>
            </w:r>
          </w:p>
          <w:p>
            <w:pPr>
              <w:pStyle w:val="0"/>
              <w:jc w:val="center"/>
            </w:pPr>
            <w:r>
              <w:rPr>
                <w:sz w:val="20"/>
                <w:color w:val="392c69"/>
              </w:rPr>
              <w:t xml:space="preserve">от 22.08.2025 </w:t>
            </w:r>
            <w:hyperlink w:history="0" r:id="rId83" w:tooltip="Постановление Правительства РФ от 22.08.2025 N 1261 &quot;О внесении изменений в некоторые акты Правительства Российской Федерации&quot; {КонсультантПлюс}">
              <w:r>
                <w:rPr>
                  <w:sz w:val="20"/>
                  <w:color w:val="0000ff"/>
                </w:rPr>
                <w:t xml:space="preserve">N 1261</w:t>
              </w:r>
            </w:hyperlink>
            <w:r>
              <w:rPr>
                <w:sz w:val="20"/>
                <w:color w:val="392c69"/>
              </w:rPr>
              <w:t xml:space="preserve">, от 19.09.2025 </w:t>
            </w:r>
            <w:hyperlink w:history="0" r:id="rId84" w:tooltip="Постановление Правительства РФ от 19.09.2025 N 1445 &quot;О внесении изменений в постановление Правительства Российской Федерации от 15 апреля 2014 г. N 316&quot; {КонсультантПлюс}">
              <w:r>
                <w:rPr>
                  <w:sz w:val="20"/>
                  <w:color w:val="0000ff"/>
                </w:rPr>
                <w:t xml:space="preserve">N 1445</w:t>
              </w:r>
            </w:hyperlink>
            <w:r>
              <w:rPr>
                <w:sz w:val="20"/>
                <w:color w:val="392c69"/>
              </w:rPr>
              <w:t xml:space="preserve">, от 06.10.2025 </w:t>
            </w:r>
            <w:hyperlink w:history="0" r:id="rId85" w:tooltip="Постановление Правительства РФ от 06.10.2025 N 1550 &quot;О внесении изменений в постановление Правительства Российской Федерации от 15 апреля 2014 г. N 316&quot; {КонсультантПлюс}">
              <w:r>
                <w:rPr>
                  <w:sz w:val="20"/>
                  <w:color w:val="0000ff"/>
                </w:rPr>
                <w:t xml:space="preserve">N 1550</w:t>
              </w:r>
            </w:hyperlink>
            <w:r>
              <w:rPr>
                <w:sz w:val="20"/>
                <w:color w:val="392c69"/>
              </w:rPr>
              <w:t xml:space="preserve">,</w:t>
            </w:r>
          </w:p>
          <w:p>
            <w:pPr>
              <w:pStyle w:val="0"/>
              <w:jc w:val="center"/>
            </w:pPr>
            <w:r>
              <w:rPr>
                <w:sz w:val="20"/>
                <w:color w:val="392c69"/>
              </w:rPr>
              <w:t xml:space="preserve">от 20.11.2025 </w:t>
            </w:r>
            <w:hyperlink w:history="0" r:id="rId86"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N 1839</w:t>
              </w:r>
            </w:hyperlink>
            <w:r>
              <w:rPr>
                <w:sz w:val="20"/>
                <w:color w:val="392c69"/>
              </w:rPr>
              <w:t xml:space="preserve">, от 20.11.2025 </w:t>
            </w:r>
            <w:hyperlink w:history="0" r:id="rId87" w:tooltip="Постановление Правительства РФ от 20.11.2025 N 1847 &quot;О внесении изменений в постановление Правительства Российской Федерации от 15 апреля 2014 г. N 316&quot; {КонсультантПлюс}">
              <w:r>
                <w:rPr>
                  <w:sz w:val="20"/>
                  <w:color w:val="0000ff"/>
                </w:rPr>
                <w:t xml:space="preserve">N 1847</w:t>
              </w:r>
            </w:hyperlink>
            <w:r>
              <w:rPr>
                <w:sz w:val="20"/>
                <w:color w:val="392c69"/>
              </w:rPr>
              <w:t xml:space="preserve">, от 17.12.2025 </w:t>
            </w:r>
            <w:hyperlink w:history="0" r:id="rId88" w:tooltip="Постановление Правительства РФ от 17.12.2025 N 2045 &quot;О внесении изменений в постановление Правительства Российской Федерации от 15 апреля 2014 г. N 316&quot; {КонсультантПлюс}">
              <w:r>
                <w:rPr>
                  <w:sz w:val="20"/>
                  <w:color w:val="0000ff"/>
                </w:rPr>
                <w:t xml:space="preserve">N 2045</w:t>
              </w:r>
            </w:hyperlink>
            <w:r>
              <w:rPr>
                <w:sz w:val="20"/>
                <w:color w:val="392c69"/>
              </w:rPr>
              <w:t xml:space="preserve">,</w:t>
            </w:r>
          </w:p>
          <w:p>
            <w:pPr>
              <w:pStyle w:val="0"/>
              <w:jc w:val="center"/>
            </w:pPr>
            <w:r>
              <w:rPr>
                <w:sz w:val="20"/>
                <w:color w:val="392c69"/>
              </w:rPr>
              <w:t xml:space="preserve">от 17.12.2025 </w:t>
            </w:r>
            <w:hyperlink w:history="0" r:id="rId89" w:tooltip="Постановление Правительства РФ от 17.12.2025 N 2046 &quot;О внесении изменений в постановление Правительства Российской Федерации от 15 апреля 2014 г. N 316&quot; {КонсультантПлюс}">
              <w:r>
                <w:rPr>
                  <w:sz w:val="20"/>
                  <w:color w:val="0000ff"/>
                </w:rPr>
                <w:t xml:space="preserve">N 2046</w:t>
              </w:r>
            </w:hyperlink>
            <w:r>
              <w:rPr>
                <w:sz w:val="20"/>
                <w:color w:val="392c69"/>
              </w:rPr>
              <w:t xml:space="preserve">, от 24.12.2025 </w:t>
            </w:r>
            <w:hyperlink w:history="0" r:id="rId90" w:tooltip="Постановление Правительства РФ от 24.12.2025 N 2113 &quot;О внесении изменений в постановление Правительства Российской Федерации от 15 апреля 2014 г. N 316&quot; {КонсультантПлюс}">
              <w:r>
                <w:rPr>
                  <w:sz w:val="20"/>
                  <w:color w:val="0000ff"/>
                </w:rPr>
                <w:t xml:space="preserve">N 2113</w:t>
              </w:r>
            </w:hyperlink>
            <w:r>
              <w:rPr>
                <w:sz w:val="20"/>
                <w:color w:val="392c69"/>
              </w:rPr>
              <w:t xml:space="preserve">, от 10.02.2026 </w:t>
            </w:r>
            <w:hyperlink w:history="0" r:id="rId91" w:tooltip="Постановление Правительства РФ от 10.02.2026 N 107 &quot;О внесении изменений в постановление Правительства Российской Федерации от 15 апреля 2014 г. N 316&quot; {КонсультантПлюс}">
              <w:r>
                <w:rPr>
                  <w:sz w:val="20"/>
                  <w:color w:val="0000ff"/>
                </w:rPr>
                <w:t xml:space="preserve">N 107</w:t>
              </w:r>
            </w:hyperlink>
            <w:r>
              <w:rPr>
                <w:sz w:val="20"/>
                <w:color w:val="392c69"/>
              </w:rPr>
              <w:t xml:space="preserve">,</w:t>
            </w:r>
          </w:p>
          <w:p>
            <w:pPr>
              <w:pStyle w:val="0"/>
              <w:jc w:val="center"/>
            </w:pPr>
            <w:r>
              <w:rPr>
                <w:sz w:val="20"/>
                <w:color w:val="392c69"/>
              </w:rPr>
              <w:t xml:space="preserve">от 26.05.2026 </w:t>
            </w:r>
            <w:hyperlink w:history="0" r:id="rId92" w:tooltip="Постановление Правительства РФ от 26.05.2026 N 602 &quot;О внесении изменений в постановление Правительства Российской Федерации от 15 апреля 2014 г. N 316&quot; {КонсультантПлюс}">
              <w:r>
                <w:rPr>
                  <w:sz w:val="20"/>
                  <w:color w:val="0000ff"/>
                </w:rPr>
                <w:t xml:space="preserve">N 602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Правительство Российской Федерации постановляет:</w:t>
      </w:r>
    </w:p>
    <w:p>
      <w:pPr>
        <w:pStyle w:val="0"/>
        <w:spacing w:before="200" w:lineRule="auto"/>
        <w:ind w:firstLine="540"/>
        <w:jc w:val="both"/>
      </w:pPr>
      <w:r>
        <w:rPr>
          <w:sz w:val="20"/>
        </w:rPr>
        <w:t xml:space="preserve">1. Утвердить прилагаемую государственную </w:t>
      </w:r>
      <w:hyperlink w:history="0" w:anchor="P64" w:tooltip="ГОСУДАРСТВЕННАЯ ПРОГРАММА РОССИЙСКОЙ ФЕДЕРАЦИИ">
        <w:r>
          <w:rPr>
            <w:sz w:val="20"/>
            <w:color w:val="0000ff"/>
          </w:rPr>
          <w:t xml:space="preserve">программу</w:t>
        </w:r>
      </w:hyperlink>
      <w:r>
        <w:rPr>
          <w:sz w:val="20"/>
        </w:rPr>
        <w:t xml:space="preserve"> Российской Федерации "Экономическое развитие и инновационная экономика".</w:t>
      </w:r>
    </w:p>
    <w:p>
      <w:pPr>
        <w:pStyle w:val="0"/>
        <w:spacing w:before="200" w:lineRule="auto"/>
        <w:ind w:firstLine="540"/>
        <w:jc w:val="both"/>
      </w:pPr>
      <w:r>
        <w:rPr>
          <w:sz w:val="20"/>
        </w:rPr>
        <w:t xml:space="preserve">2. Министерству экономического развития Российской Федерации:</w:t>
      </w:r>
    </w:p>
    <w:p>
      <w:pPr>
        <w:pStyle w:val="0"/>
        <w:spacing w:before="200" w:lineRule="auto"/>
        <w:ind w:firstLine="540"/>
        <w:jc w:val="both"/>
      </w:pPr>
      <w:r>
        <w:rPr>
          <w:sz w:val="20"/>
        </w:rPr>
        <w:t xml:space="preserve">разместить государственную </w:t>
      </w:r>
      <w:hyperlink w:history="0" w:anchor="P64" w:tooltip="ГОСУДАРСТВЕННАЯ ПРОГРАММА РОССИЙСКОЙ ФЕДЕРАЦИИ">
        <w:r>
          <w:rPr>
            <w:sz w:val="20"/>
            <w:color w:val="0000ff"/>
          </w:rPr>
          <w:t xml:space="preserve">программу</w:t>
        </w:r>
      </w:hyperlink>
      <w:r>
        <w:rPr>
          <w:sz w:val="20"/>
        </w:rP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pPr>
        <w:pStyle w:val="0"/>
        <w:spacing w:before="200" w:lineRule="auto"/>
        <w:ind w:firstLine="540"/>
        <w:jc w:val="both"/>
      </w:pPr>
      <w:r>
        <w:rPr>
          <w:sz w:val="20"/>
        </w:rPr>
        <w:t xml:space="preserve">принять меры по реализации мероприятий указанной государственной </w:t>
      </w:r>
      <w:hyperlink w:history="0" w:anchor="P64" w:tooltip="ГОСУДАРСТВЕННАЯ ПРОГРАММА РОССИЙСКОЙ ФЕДЕРАЦИИ">
        <w:r>
          <w:rPr>
            <w:sz w:val="20"/>
            <w:color w:val="0000ff"/>
          </w:rPr>
          <w:t xml:space="preserve">программы</w:t>
        </w:r>
      </w:hyperlink>
      <w:r>
        <w:rPr>
          <w:sz w:val="20"/>
        </w:rPr>
        <w:t xml:space="preserve"> Российской Федерации.</w:t>
      </w:r>
    </w:p>
    <w:p>
      <w:pPr>
        <w:pStyle w:val="0"/>
        <w:spacing w:before="200" w:lineRule="auto"/>
        <w:ind w:firstLine="540"/>
        <w:jc w:val="both"/>
      </w:pPr>
      <w:r>
        <w:rPr>
          <w:sz w:val="20"/>
        </w:rPr>
        <w:t xml:space="preserve">3. Признать утратившими силу:</w:t>
      </w:r>
    </w:p>
    <w:p>
      <w:pPr>
        <w:pStyle w:val="0"/>
        <w:spacing w:before="200" w:lineRule="auto"/>
        <w:ind w:firstLine="540"/>
        <w:jc w:val="both"/>
      </w:pPr>
      <w:hyperlink w:history="0" r:id="rId93" w:tooltip="Распоряжение Правительства РФ от 29.03.2013 N 467-р &lt;Об утверждении государственной программы Российской Федерации &quot;Экономическое развитие и инновационная экономика&quot;&gt; ------------ Утратил силу или отменен {КонсультантПлюс}">
        <w:r>
          <w:rPr>
            <w:sz w:val="20"/>
            <w:color w:val="0000ff"/>
          </w:rPr>
          <w:t xml:space="preserve">распоряжение</w:t>
        </w:r>
      </w:hyperlink>
      <w:r>
        <w:rPr>
          <w:sz w:val="20"/>
        </w:rPr>
        <w:t xml:space="preserve"> Правительства Российской Федерации от 29 марта 2013 г. N 467-р (Собрание законодательства Российской Федерации, 2013, N 14, ст. 1714);</w:t>
      </w:r>
    </w:p>
    <w:p>
      <w:pPr>
        <w:pStyle w:val="0"/>
        <w:spacing w:before="200" w:lineRule="auto"/>
        <w:ind w:firstLine="540"/>
        <w:jc w:val="both"/>
      </w:pPr>
      <w:hyperlink w:history="0" r:id="rId94" w:tooltip="Распоряжение Правительства РФ от 13.08.2013 N 1414-р &lt;Об утверждении государственной программы Российской Федерации &quot;Экономическое развитие и инновационная экономика&quot; (в новой редакции)&gt; ------------ Утратил силу или отменен {КонсультантПлюс}">
        <w:r>
          <w:rPr>
            <w:sz w:val="20"/>
            <w:color w:val="0000ff"/>
          </w:rPr>
          <w:t xml:space="preserve">распоряжение</w:t>
        </w:r>
      </w:hyperlink>
      <w:r>
        <w:rPr>
          <w:sz w:val="20"/>
        </w:rPr>
        <w:t xml:space="preserve"> Правительства Российской Федерации от 13 августа 2013 г. N 1414-р (Собрание законодательства Российской Федерации, 2013, N 33, ст. 4422);</w:t>
      </w:r>
    </w:p>
    <w:p>
      <w:pPr>
        <w:pStyle w:val="0"/>
        <w:spacing w:before="200" w:lineRule="auto"/>
        <w:ind w:firstLine="540"/>
        <w:jc w:val="both"/>
      </w:pPr>
      <w:hyperlink w:history="0" r:id="rId95" w:tooltip="Распоряжение Правительства РФ от 21.12.2013 N 2492-р &lt;Об утверждении государственной программы Российской Федерации &quot;Экономическое развитие и инновационная экономика&quot; (в новой редакции)&gt; ------------ Утратил силу или отменен {КонсультантПлюс}">
        <w:r>
          <w:rPr>
            <w:sz w:val="20"/>
            <w:color w:val="0000ff"/>
          </w:rPr>
          <w:t xml:space="preserve">распоряжение</w:t>
        </w:r>
      </w:hyperlink>
      <w:r>
        <w:rPr>
          <w:sz w:val="20"/>
        </w:rPr>
        <w:t xml:space="preserve"> Правительства Российской Федерации от 21 декабря 2013 г. N 2492-р (Собрание законодательства Российской Федерации, 2013, N 52, ст. 7294).</w:t>
      </w:r>
    </w:p>
    <w:p>
      <w:pPr>
        <w:pStyle w:val="0"/>
        <w:ind w:firstLine="54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Д.МЕДВЕДЕВ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Утверждена</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15 апреля 2014 г. N 316</w:t>
      </w:r>
    </w:p>
    <w:p>
      <w:pPr>
        <w:pStyle w:val="0"/>
        <w:jc w:val="both"/>
      </w:pPr>
      <w:r>
        <w:rPr>
          <w:sz w:val="20"/>
        </w:rPr>
      </w:r>
    </w:p>
    <w:bookmarkStart w:id="64" w:name="P64"/>
    <w:bookmarkEnd w:id="64"/>
    <w:p>
      <w:pPr>
        <w:pStyle w:val="2"/>
        <w:jc w:val="center"/>
      </w:pPr>
      <w:r>
        <w:rPr>
          <w:sz w:val="20"/>
        </w:rPr>
        <w:t xml:space="preserve">ГОСУДАРСТВЕННАЯ ПРОГРАММА РОССИЙСКОЙ ФЕДЕРАЦИИ</w:t>
      </w:r>
    </w:p>
    <w:p>
      <w:pPr>
        <w:pStyle w:val="2"/>
        <w:jc w:val="center"/>
      </w:pPr>
      <w:r>
        <w:rPr>
          <w:sz w:val="20"/>
        </w:rPr>
        <w:t xml:space="preserve">"ЭКОНОМИЧЕСКОЕ РАЗВИТИЕ И ИННОВАЦИОННАЯ ЭКОНОМИКА"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РФ от 30.06.2015 </w:t>
            </w:r>
            <w:hyperlink w:history="0" r:id="rId96" w:tooltip="Постановление Правительства РФ от 30.06.2015 N 659 (ред. от 25.12.2021) &quot;Об изменении и признании утратившими силу некоторых актов Правительства Российской Федерации&quot; {КонсультантПлюс}">
              <w:r>
                <w:rPr>
                  <w:sz w:val="20"/>
                  <w:color w:val="0000ff"/>
                </w:rPr>
                <w:t xml:space="preserve">N 659</w:t>
              </w:r>
            </w:hyperlink>
            <w:r>
              <w:rPr>
                <w:sz w:val="20"/>
                <w:color w:val="392c69"/>
              </w:rPr>
              <w:t xml:space="preserve">,</w:t>
            </w:r>
          </w:p>
          <w:p>
            <w:pPr>
              <w:pStyle w:val="0"/>
              <w:jc w:val="center"/>
            </w:pPr>
            <w:r>
              <w:rPr>
                <w:sz w:val="20"/>
                <w:color w:val="392c69"/>
              </w:rPr>
              <w:t xml:space="preserve">от 15.08.2015 </w:t>
            </w:r>
            <w:hyperlink w:history="0" r:id="rId97" w:tooltip="Постановление Правительства РФ от 15.08.2015 N 849 (ред. от 25.12.2021) &quot;Об изменении и признании утратившими силу некоторых актов Правительства Российской Федерации&quot; {КонсультантПлюс}">
              <w:r>
                <w:rPr>
                  <w:sz w:val="20"/>
                  <w:color w:val="0000ff"/>
                </w:rPr>
                <w:t xml:space="preserve">N 849</w:t>
              </w:r>
            </w:hyperlink>
            <w:r>
              <w:rPr>
                <w:sz w:val="20"/>
                <w:color w:val="392c69"/>
              </w:rPr>
              <w:t xml:space="preserve">, от 04.09.2015 </w:t>
            </w:r>
            <w:hyperlink w:history="0" r:id="rId98" w:tooltip="Постановление Правительства РФ от 04.09.2015 N 941 (ред. от 30.05.2025) &quot;О внесении изменений, признании утратившими силу некоторых актов Правительства Российской Федерации в связи с упразднением Федеральной службы по тарифам и об утверждении Правил принятия Федеральной антимонопольной службой решений об определении (установлении) цен (тарифов) и (или) их предельных уровней в сфере деятельности субъектов естественных монополий и иных регулируемых организаций&quot; {КонсультантПлюс}">
              <w:r>
                <w:rPr>
                  <w:sz w:val="20"/>
                  <w:color w:val="0000ff"/>
                </w:rPr>
                <w:t xml:space="preserve">N 941</w:t>
              </w:r>
            </w:hyperlink>
            <w:r>
              <w:rPr>
                <w:sz w:val="20"/>
                <w:color w:val="392c69"/>
              </w:rPr>
              <w:t xml:space="preserve">, от 11.11.2015 </w:t>
            </w:r>
            <w:hyperlink w:history="0" r:id="rId99" w:tooltip="Постановление Правительства РФ от 11.11.2015 N 1215 (ред. от 25.12.2021) &quot;О внесении изменений в некоторые акты Правительства Российской Федерации по вопросам подготовки управленческих кадров в сфере здравоохранения, образования и культуры&quot; {КонсультантПлюс}">
              <w:r>
                <w:rPr>
                  <w:sz w:val="20"/>
                  <w:color w:val="0000ff"/>
                </w:rPr>
                <w:t xml:space="preserve">N 1215</w:t>
              </w:r>
            </w:hyperlink>
            <w:r>
              <w:rPr>
                <w:sz w:val="20"/>
                <w:color w:val="392c69"/>
              </w:rPr>
              <w:t xml:space="preserve">,</w:t>
            </w:r>
          </w:p>
          <w:p>
            <w:pPr>
              <w:pStyle w:val="0"/>
              <w:jc w:val="center"/>
            </w:pPr>
            <w:r>
              <w:rPr>
                <w:sz w:val="20"/>
                <w:color w:val="392c69"/>
              </w:rPr>
              <w:t xml:space="preserve">от 26.12.2015 </w:t>
            </w:r>
            <w:hyperlink w:history="0" r:id="rId100" w:tooltip="Постановление Правительства РФ от 26.12.2015 N 1452 (ред. от 11.02.2019) &quot;О внесении изменений в некоторые акты Правительства Российской Федерации&quot; ------------ Утратил силу или отменен {КонсультантПлюс}">
              <w:r>
                <w:rPr>
                  <w:sz w:val="20"/>
                  <w:color w:val="0000ff"/>
                </w:rPr>
                <w:t xml:space="preserve">N 1452</w:t>
              </w:r>
            </w:hyperlink>
            <w:r>
              <w:rPr>
                <w:sz w:val="20"/>
                <w:color w:val="392c69"/>
              </w:rPr>
              <w:t xml:space="preserve">, от 25.05.2016 </w:t>
            </w:r>
            <w:hyperlink w:history="0" r:id="rId101" w:tooltip="Постановление Правительства РФ от 25.05.2016 N 464 (ред. от 10.06.2026) &quot;О внесении изменений в некоторые акты Правительства Российской Федерации в связи с упразднением Федеральной службы финансово-бюджетного надзора&quot; {КонсультантПлюс}">
              <w:r>
                <w:rPr>
                  <w:sz w:val="20"/>
                  <w:color w:val="0000ff"/>
                </w:rPr>
                <w:t xml:space="preserve">N 464</w:t>
              </w:r>
            </w:hyperlink>
            <w:r>
              <w:rPr>
                <w:sz w:val="20"/>
                <w:color w:val="392c69"/>
              </w:rPr>
              <w:t xml:space="preserve">, от 08.06.2016 </w:t>
            </w:r>
            <w:hyperlink w:history="0" r:id="rId102" w:tooltip="Постановление Правительства РФ от 08.06.2016 N 510 (ред. от 25.12.2021) &quot;О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N 510</w:t>
              </w:r>
            </w:hyperlink>
            <w:r>
              <w:rPr>
                <w:sz w:val="20"/>
                <w:color w:val="392c69"/>
              </w:rPr>
              <w:t xml:space="preserve">,</w:t>
            </w:r>
          </w:p>
          <w:p>
            <w:pPr>
              <w:pStyle w:val="0"/>
              <w:jc w:val="center"/>
            </w:pPr>
            <w:r>
              <w:rPr>
                <w:sz w:val="20"/>
                <w:color w:val="392c69"/>
              </w:rPr>
              <w:t xml:space="preserve">от 29.06.2016 </w:t>
            </w:r>
            <w:hyperlink w:history="0" r:id="rId103" w:tooltip="Постановление Правительства РФ от 29.06.2016 N 600 &quot;О внесении изменения в приложение N 6 к государственной программе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600</w:t>
              </w:r>
            </w:hyperlink>
            <w:r>
              <w:rPr>
                <w:sz w:val="20"/>
                <w:color w:val="392c69"/>
              </w:rPr>
              <w:t xml:space="preserve">, от 10.08.2016 </w:t>
            </w:r>
            <w:hyperlink w:history="0" r:id="rId104" w:tooltip="Постановление Правительства РФ от 10.08.2016 N 783 &quot;О внесении изменений в государственную программу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783</w:t>
              </w:r>
            </w:hyperlink>
            <w:r>
              <w:rPr>
                <w:sz w:val="20"/>
                <w:color w:val="392c69"/>
              </w:rPr>
              <w:t xml:space="preserve">, от 29.12.2016 </w:t>
            </w:r>
            <w:hyperlink w:history="0" r:id="rId105" w:tooltip="Постановление Правительства РФ от 29.12.2016 N 1538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1538</w:t>
              </w:r>
            </w:hyperlink>
            <w:r>
              <w:rPr>
                <w:sz w:val="20"/>
                <w:color w:val="392c69"/>
              </w:rPr>
              <w:t xml:space="preserve">,</w:t>
            </w:r>
          </w:p>
          <w:p>
            <w:pPr>
              <w:pStyle w:val="0"/>
              <w:jc w:val="center"/>
            </w:pPr>
            <w:r>
              <w:rPr>
                <w:sz w:val="20"/>
                <w:color w:val="392c69"/>
              </w:rPr>
              <w:t xml:space="preserve">от 31.03.2017 </w:t>
            </w:r>
            <w:hyperlink w:history="0" r:id="rId106" w:tooltip="Постановление Правительства РФ от 31.03.2017 N 392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392</w:t>
              </w:r>
            </w:hyperlink>
            <w:r>
              <w:rPr>
                <w:sz w:val="20"/>
                <w:color w:val="392c69"/>
              </w:rPr>
              <w:t xml:space="preserve">, от 17.08.2017 </w:t>
            </w:r>
            <w:hyperlink w:history="0" r:id="rId107" w:tooltip="Постановление Правительства РФ от 17.08.2017 N 978 (ред. от 13.02.2019) &quot;О внесении изменений в некоторые акты Правительства Российской Федерации по вопросам подготовки управленческих кадров&quot; ------------ Утратил силу или отменен {КонсультантПлюс}">
              <w:r>
                <w:rPr>
                  <w:sz w:val="20"/>
                  <w:color w:val="0000ff"/>
                </w:rPr>
                <w:t xml:space="preserve">N 978</w:t>
              </w:r>
            </w:hyperlink>
            <w:r>
              <w:rPr>
                <w:sz w:val="20"/>
                <w:color w:val="392c69"/>
              </w:rPr>
              <w:t xml:space="preserve">, от 22.01.2018 </w:t>
            </w:r>
            <w:hyperlink w:history="0" r:id="rId108" w:tooltip="Постановление Правительства РФ от 22.01.2018 N 41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41</w:t>
              </w:r>
            </w:hyperlink>
            <w:r>
              <w:rPr>
                <w:sz w:val="20"/>
                <w:color w:val="392c69"/>
              </w:rPr>
              <w:t xml:space="preserve">,</w:t>
            </w:r>
          </w:p>
          <w:p>
            <w:pPr>
              <w:pStyle w:val="0"/>
              <w:jc w:val="center"/>
            </w:pPr>
            <w:r>
              <w:rPr>
                <w:sz w:val="20"/>
                <w:color w:val="392c69"/>
              </w:rPr>
              <w:t xml:space="preserve">от 03.02.2018 </w:t>
            </w:r>
            <w:hyperlink w:history="0" r:id="rId109" w:tooltip="Постановление Правительства РФ от 03.02.2018 N 101 (ред. от 25.12.2021) &quot;О внесении изменений в некоторые акты Правительства Российской Федерации&quot; {КонсультантПлюс}">
              <w:r>
                <w:rPr>
                  <w:sz w:val="20"/>
                  <w:color w:val="0000ff"/>
                </w:rPr>
                <w:t xml:space="preserve">N 101</w:t>
              </w:r>
            </w:hyperlink>
            <w:r>
              <w:rPr>
                <w:sz w:val="20"/>
                <w:color w:val="392c69"/>
              </w:rPr>
              <w:t xml:space="preserve">, от 31.03.2018 </w:t>
            </w:r>
            <w:hyperlink w:history="0" r:id="rId110" w:tooltip="Постановление Правительства РФ от 31.03.2018 N 381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381</w:t>
              </w:r>
            </w:hyperlink>
            <w:r>
              <w:rPr>
                <w:sz w:val="20"/>
                <w:color w:val="392c69"/>
              </w:rPr>
              <w:t xml:space="preserve">, от 19.09.2018 </w:t>
            </w:r>
            <w:hyperlink w:history="0" r:id="rId111" w:tooltip="Постановление Правительства РФ от 19.09.2018 N 1111 (ред. от 31.03.2021) &quot;О внесении изменений в государственную программу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1111</w:t>
              </w:r>
            </w:hyperlink>
            <w:r>
              <w:rPr>
                <w:sz w:val="20"/>
                <w:color w:val="392c69"/>
              </w:rPr>
              <w:t xml:space="preserve">,</w:t>
            </w:r>
          </w:p>
          <w:p>
            <w:pPr>
              <w:pStyle w:val="0"/>
              <w:jc w:val="center"/>
            </w:pPr>
            <w:r>
              <w:rPr>
                <w:sz w:val="20"/>
                <w:color w:val="392c69"/>
              </w:rPr>
              <w:t xml:space="preserve">от 11.02.2019 </w:t>
            </w:r>
            <w:hyperlink w:history="0" r:id="rId112" w:tooltip="Постановление Правительства РФ от 11.02.2019 N 110 (ред. от 25.12.2021)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постановления Правительства Российской Федерации от 30 декабря 2014 г. N 1605 и отдельных положений некоторых актов Правительства Российской Федерации&quot; ------------ Утратил силу или отменен {КонсультантПлюс}">
              <w:r>
                <w:rPr>
                  <w:sz w:val="20"/>
                  <w:color w:val="0000ff"/>
                </w:rPr>
                <w:t xml:space="preserve">N 110</w:t>
              </w:r>
            </w:hyperlink>
            <w:r>
              <w:rPr>
                <w:sz w:val="20"/>
                <w:color w:val="392c69"/>
              </w:rPr>
              <w:t xml:space="preserve">, от 13.02.2019 </w:t>
            </w:r>
            <w:hyperlink w:history="0" r:id="rId113" w:tooltip="Постановление Правительства РФ от 13.02.2019 N 148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148</w:t>
              </w:r>
            </w:hyperlink>
            <w:r>
              <w:rPr>
                <w:sz w:val="20"/>
                <w:color w:val="392c69"/>
              </w:rPr>
              <w:t xml:space="preserve">, от 29.03.2019 </w:t>
            </w:r>
            <w:hyperlink w:history="0" r:id="rId114" w:tooltip="Постановление Правительства РФ от 29.03.2019 N 379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379</w:t>
              </w:r>
            </w:hyperlink>
            <w:r>
              <w:rPr>
                <w:sz w:val="20"/>
                <w:color w:val="392c69"/>
              </w:rPr>
              <w:t xml:space="preserve">,</w:t>
            </w:r>
          </w:p>
          <w:p>
            <w:pPr>
              <w:pStyle w:val="0"/>
              <w:jc w:val="center"/>
            </w:pPr>
            <w:r>
              <w:rPr>
                <w:sz w:val="20"/>
                <w:color w:val="392c69"/>
              </w:rPr>
              <w:t xml:space="preserve">от 22.05.2019 </w:t>
            </w:r>
            <w:hyperlink w:history="0" r:id="rId115" w:tooltip="Постановление Правительства РФ от 22.05.2019 N 638 &quot;О внесении изменения в приложение N 10 к государственной программе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638</w:t>
              </w:r>
            </w:hyperlink>
            <w:r>
              <w:rPr>
                <w:sz w:val="20"/>
                <w:color w:val="392c69"/>
              </w:rPr>
              <w:t xml:space="preserve">, от 07.10.2019 </w:t>
            </w:r>
            <w:hyperlink w:history="0" r:id="rId116" w:tooltip="Постановление Правительства РФ от 07.10.2019 N 1284 &quot;О внесении изменений в приложение N 10 к государственной программе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1284</w:t>
              </w:r>
            </w:hyperlink>
            <w:r>
              <w:rPr>
                <w:sz w:val="20"/>
                <w:color w:val="392c69"/>
              </w:rPr>
              <w:t xml:space="preserve">, от 14.10.2019 </w:t>
            </w:r>
            <w:hyperlink w:history="0" r:id="rId117" w:tooltip="Постановление Правительства РФ от 14.10.2019 N 1322 &quot;О внесении изменений в государственную программу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1322</w:t>
              </w:r>
            </w:hyperlink>
            <w:r>
              <w:rPr>
                <w:sz w:val="20"/>
                <w:color w:val="392c69"/>
              </w:rPr>
              <w:t xml:space="preserve">,</w:t>
            </w:r>
          </w:p>
          <w:p>
            <w:pPr>
              <w:pStyle w:val="0"/>
              <w:jc w:val="center"/>
            </w:pPr>
            <w:r>
              <w:rPr>
                <w:sz w:val="20"/>
                <w:color w:val="392c69"/>
              </w:rPr>
              <w:t xml:space="preserve">от 30.11.2019 </w:t>
            </w:r>
            <w:hyperlink w:history="0" r:id="rId118" w:tooltip="Постановление Правительства РФ от 30.11.2019 N 1572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1572</w:t>
              </w:r>
            </w:hyperlink>
            <w:r>
              <w:rPr>
                <w:sz w:val="20"/>
                <w:color w:val="392c69"/>
              </w:rPr>
              <w:t xml:space="preserve">, от 23.12.2019 </w:t>
            </w:r>
            <w:hyperlink w:history="0" r:id="rId119" w:tooltip="Постановление Правительства РФ от 23.12.2019 N 1768 (ред. от 28.12.2022) &quot;О внесении изменений в некоторые акты Правительства Российской Федерации&quot; {КонсультантПлюс}">
              <w:r>
                <w:rPr>
                  <w:sz w:val="20"/>
                  <w:color w:val="0000ff"/>
                </w:rPr>
                <w:t xml:space="preserve">N 1768</w:t>
              </w:r>
            </w:hyperlink>
            <w:r>
              <w:rPr>
                <w:sz w:val="20"/>
                <w:color w:val="392c69"/>
              </w:rPr>
              <w:t xml:space="preserve">, от 24.12.2019 </w:t>
            </w:r>
            <w:hyperlink w:history="0" r:id="rId120" w:tooltip="Постановление Правительства РФ от 24.12.2019 N 1799 &quot;О внесении изменений в государственную программу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1799</w:t>
              </w:r>
            </w:hyperlink>
            <w:r>
              <w:rPr>
                <w:sz w:val="20"/>
                <w:color w:val="392c69"/>
              </w:rPr>
              <w:t xml:space="preserve">,</w:t>
            </w:r>
          </w:p>
          <w:p>
            <w:pPr>
              <w:pStyle w:val="0"/>
              <w:jc w:val="center"/>
            </w:pPr>
            <w:r>
              <w:rPr>
                <w:sz w:val="20"/>
                <w:color w:val="392c69"/>
              </w:rPr>
              <w:t xml:space="preserve">от 31.03.2020 </w:t>
            </w:r>
            <w:hyperlink w:history="0" r:id="rId121" w:tooltip="Постановление Правительства РФ от 31.03.2020 N 376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376</w:t>
              </w:r>
            </w:hyperlink>
            <w:r>
              <w:rPr>
                <w:sz w:val="20"/>
                <w:color w:val="392c69"/>
              </w:rPr>
              <w:t xml:space="preserve">, от 31.03.2020 </w:t>
            </w:r>
            <w:hyperlink w:history="0" r:id="rId122" w:tooltip="Постановление Правительства РФ от 31.03.2020 N 378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378</w:t>
              </w:r>
            </w:hyperlink>
            <w:r>
              <w:rPr>
                <w:sz w:val="20"/>
                <w:color w:val="392c69"/>
              </w:rPr>
              <w:t xml:space="preserve">, от 16.04.2020 </w:t>
            </w:r>
            <w:hyperlink w:history="0" r:id="rId123" w:tooltip="Постановление Правительства РФ от 16.04.2020 N 519 &quot;О внесении изменений в государственную программу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519</w:t>
              </w:r>
            </w:hyperlink>
            <w:r>
              <w:rPr>
                <w:sz w:val="20"/>
                <w:color w:val="392c69"/>
              </w:rPr>
              <w:t xml:space="preserve">,</w:t>
            </w:r>
          </w:p>
          <w:p>
            <w:pPr>
              <w:pStyle w:val="0"/>
              <w:jc w:val="center"/>
            </w:pPr>
            <w:r>
              <w:rPr>
                <w:sz w:val="20"/>
                <w:color w:val="392c69"/>
              </w:rPr>
              <w:t xml:space="preserve">от 08.05.2020 </w:t>
            </w:r>
            <w:hyperlink w:history="0" r:id="rId124" w:tooltip="Постановление Правительства РФ от 08.05.2020 N 646 (ред. от 22.08.2025) &quot;О внесении изменений в приложения N 10 и 34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N 646</w:t>
              </w:r>
            </w:hyperlink>
            <w:r>
              <w:rPr>
                <w:sz w:val="20"/>
                <w:color w:val="392c69"/>
              </w:rPr>
              <w:t xml:space="preserve">, от 22.05.2020 </w:t>
            </w:r>
            <w:hyperlink w:history="0" r:id="rId125" w:tooltip="Постановление Правительства РФ от 22.05.2020 N 736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736</w:t>
              </w:r>
            </w:hyperlink>
            <w:r>
              <w:rPr>
                <w:sz w:val="20"/>
                <w:color w:val="392c69"/>
              </w:rPr>
              <w:t xml:space="preserve">, от 07.09.2020 </w:t>
            </w:r>
            <w:hyperlink w:history="0" r:id="rId126" w:tooltip="Постановление Правительства РФ от 07.09.2020 N 1369 (ред. от 01.12.2025) &quot;О внесении изменений в некоторые акты Правительства Российской Федерации&quot; {КонсультантПлюс}">
              <w:r>
                <w:rPr>
                  <w:sz w:val="20"/>
                  <w:color w:val="0000ff"/>
                </w:rPr>
                <w:t xml:space="preserve">N 1369</w:t>
              </w:r>
            </w:hyperlink>
            <w:r>
              <w:rPr>
                <w:sz w:val="20"/>
                <w:color w:val="392c69"/>
              </w:rPr>
              <w:t xml:space="preserve">,</w:t>
            </w:r>
          </w:p>
          <w:p>
            <w:pPr>
              <w:pStyle w:val="0"/>
              <w:jc w:val="center"/>
            </w:pPr>
            <w:r>
              <w:rPr>
                <w:sz w:val="20"/>
                <w:color w:val="392c69"/>
              </w:rPr>
              <w:t xml:space="preserve">от 29.09.2020 </w:t>
            </w:r>
            <w:hyperlink w:history="0" r:id="rId127" w:tooltip="Постановление Правительства РФ от 29.09.2020 N 1563 (ред. от 25.12.2021) &quot;О внесении изменений в государственную программу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1563</w:t>
              </w:r>
            </w:hyperlink>
            <w:r>
              <w:rPr>
                <w:sz w:val="20"/>
                <w:color w:val="392c69"/>
              </w:rPr>
              <w:t xml:space="preserve">, от 01.10.2020 </w:t>
            </w:r>
            <w:hyperlink w:history="0" r:id="rId128" w:tooltip="Постановление Правительства РФ от 01.10.2020 N 1572 &quot;О внесении изменений в приложение N 10 к государственной программе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1572</w:t>
              </w:r>
            </w:hyperlink>
            <w:r>
              <w:rPr>
                <w:sz w:val="20"/>
                <w:color w:val="392c69"/>
              </w:rPr>
              <w:t xml:space="preserve">, от 23.11.2020 </w:t>
            </w:r>
            <w:hyperlink w:history="0" r:id="rId129" w:tooltip="Постановление Правительства РФ от 23.11.2020 N 1903 (ред. от 05.08.2025) &quot;О внесении изменений в некоторые акты Правительства Российской Федерац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quot; {КонсультантПлюс}">
              <w:r>
                <w:rPr>
                  <w:sz w:val="20"/>
                  <w:color w:val="0000ff"/>
                </w:rPr>
                <w:t xml:space="preserve">N 1903</w:t>
              </w:r>
            </w:hyperlink>
            <w:r>
              <w:rPr>
                <w:sz w:val="20"/>
                <w:color w:val="392c69"/>
              </w:rPr>
              <w:t xml:space="preserve">,</w:t>
            </w:r>
          </w:p>
          <w:p>
            <w:pPr>
              <w:pStyle w:val="0"/>
              <w:jc w:val="center"/>
            </w:pPr>
            <w:r>
              <w:rPr>
                <w:sz w:val="20"/>
                <w:color w:val="392c69"/>
              </w:rPr>
              <w:t xml:space="preserve">от 15.12.2020 </w:t>
            </w:r>
            <w:hyperlink w:history="0" r:id="rId130" w:tooltip="Постановление Правительства РФ от 15.12.2020 N 2105 &quot;О внесении изменений в государственную программу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2105</w:t>
              </w:r>
            </w:hyperlink>
            <w:r>
              <w:rPr>
                <w:sz w:val="20"/>
                <w:color w:val="392c69"/>
              </w:rPr>
              <w:t xml:space="preserve">, от 18.12.2020 </w:t>
            </w:r>
            <w:hyperlink w:history="0" r:id="rId131" w:tooltip="Постановление Правительства РФ от 18.12.2020 N 2154 (ред. от 02.09.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2154</w:t>
              </w:r>
            </w:hyperlink>
            <w:r>
              <w:rPr>
                <w:sz w:val="20"/>
                <w:color w:val="392c69"/>
              </w:rPr>
              <w:t xml:space="preserve">, от 09.02.2021 </w:t>
            </w:r>
            <w:hyperlink w:history="0" r:id="rId132" w:tooltip="Постановление Правительства РФ от 09.02.2021 N 140 &quot;О внесении изменений в государственную программу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140</w:t>
              </w:r>
            </w:hyperlink>
            <w:r>
              <w:rPr>
                <w:sz w:val="20"/>
                <w:color w:val="392c69"/>
              </w:rPr>
              <w:t xml:space="preserve">,</w:t>
            </w:r>
          </w:p>
          <w:p>
            <w:pPr>
              <w:pStyle w:val="0"/>
              <w:jc w:val="center"/>
            </w:pPr>
            <w:r>
              <w:rPr>
                <w:sz w:val="20"/>
                <w:color w:val="392c69"/>
              </w:rPr>
              <w:t xml:space="preserve">от 31.03.2021 </w:t>
            </w:r>
            <w:hyperlink w:history="0" r:id="rId133" w:tooltip="Постановление Правительства РФ от 31.03.2021 N 513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513</w:t>
              </w:r>
            </w:hyperlink>
            <w:r>
              <w:rPr>
                <w:sz w:val="20"/>
                <w:color w:val="392c69"/>
              </w:rPr>
              <w:t xml:space="preserve">, от 27.05.2021 </w:t>
            </w:r>
            <w:hyperlink w:history="0" r:id="rId134" w:tooltip="Постановление Правительства РФ от 27.05.2021 N 808 &quot;О внесении изменений в государственную программу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808</w:t>
              </w:r>
            </w:hyperlink>
            <w:r>
              <w:rPr>
                <w:sz w:val="20"/>
                <w:color w:val="392c69"/>
              </w:rPr>
              <w:t xml:space="preserve">, от 17.08.2021 </w:t>
            </w:r>
            <w:hyperlink w:history="0" r:id="rId135" w:tooltip="Постановление Правительства РФ от 17.08.2021 N 1365 &quot;О внесении изменений в государственную программу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1365</w:t>
              </w:r>
            </w:hyperlink>
            <w:r>
              <w:rPr>
                <w:sz w:val="20"/>
                <w:color w:val="392c69"/>
              </w:rPr>
              <w:t xml:space="preserve">,</w:t>
            </w:r>
          </w:p>
          <w:p>
            <w:pPr>
              <w:pStyle w:val="0"/>
              <w:jc w:val="center"/>
            </w:pPr>
            <w:r>
              <w:rPr>
                <w:sz w:val="20"/>
                <w:color w:val="392c69"/>
              </w:rPr>
              <w:t xml:space="preserve">от 02.09.2021 </w:t>
            </w:r>
            <w:hyperlink w:history="0" r:id="rId136" w:tooltip="Постановление Правительства РФ от 02.09.2021 N 1469 (ред. от 21.02.2025) &quot;Об утверждении Правил предоставления иного межбюджетного трансферта из федерального бюджета бюджету Астраханской области в целях софинансирования расходного обязательства Астраханской области по осуществлению взноса Астраханской области в уставный капитал управляющей компании портовой особой экономической зоны, об изменении и признании утратившими силу некоторых актов и отдельных положений некоторых актов Правительства Российской Феде {КонсультантПлюс}">
              <w:r>
                <w:rPr>
                  <w:sz w:val="20"/>
                  <w:color w:val="0000ff"/>
                </w:rPr>
                <w:t xml:space="preserve">N 1469</w:t>
              </w:r>
            </w:hyperlink>
            <w:r>
              <w:rPr>
                <w:sz w:val="20"/>
                <w:color w:val="392c69"/>
              </w:rPr>
              <w:t xml:space="preserve">, от 04.10.2021 </w:t>
            </w:r>
            <w:hyperlink w:history="0" r:id="rId137" w:tooltip="Постановление Правительства РФ от 04.10.2021 N 1683 (ред. от 25.12.2021) &quot;О внесении изменений в некоторые акты Правительства Российской Федерации в связи с принятием Федерального закона от 5 апреля 2021 г. N 79-ФЗ &quot;О внесении изменений в отдельные законодательные акты Российской Федерации&quot; {КонсультантПлюс}">
              <w:r>
                <w:rPr>
                  <w:sz w:val="20"/>
                  <w:color w:val="0000ff"/>
                </w:rPr>
                <w:t xml:space="preserve">N 1683</w:t>
              </w:r>
            </w:hyperlink>
            <w:r>
              <w:rPr>
                <w:sz w:val="20"/>
                <w:color w:val="392c69"/>
              </w:rPr>
              <w:t xml:space="preserve">, от 20.11.2021 </w:t>
            </w:r>
            <w:hyperlink w:history="0" r:id="rId138" w:tooltip="Постановление Правительства РФ от 20.11.2021 N 1998 (ред. от 02.12.2022) &quot;О внесении изменений в приложение N 35 к государственной программе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1998</w:t>
              </w:r>
            </w:hyperlink>
            <w:r>
              <w:rPr>
                <w:sz w:val="20"/>
                <w:color w:val="392c69"/>
              </w:rPr>
              <w:t xml:space="preserve">,</w:t>
            </w:r>
          </w:p>
          <w:p>
            <w:pPr>
              <w:pStyle w:val="0"/>
              <w:jc w:val="center"/>
            </w:pPr>
            <w:r>
              <w:rPr>
                <w:sz w:val="20"/>
                <w:color w:val="392c69"/>
              </w:rPr>
              <w:t xml:space="preserve">от 24.12.2021 </w:t>
            </w:r>
            <w:hyperlink w:history="0" r:id="rId139" w:tooltip="Постановление Правительства РФ от 24.12.2021 N 2433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2433</w:t>
              </w:r>
            </w:hyperlink>
            <w:r>
              <w:rPr>
                <w:sz w:val="20"/>
                <w:color w:val="392c69"/>
              </w:rPr>
              <w:t xml:space="preserve">, от 24.12.2021 </w:t>
            </w:r>
            <w:hyperlink w:history="0" r:id="rId140" w:tooltip="Постановление Правительства РФ от 24.12.2021 N 244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2445</w:t>
              </w:r>
            </w:hyperlink>
            <w:r>
              <w:rPr>
                <w:sz w:val="20"/>
                <w:color w:val="392c69"/>
              </w:rPr>
              <w:t xml:space="preserve">, от 24.12.2021 </w:t>
            </w:r>
            <w:hyperlink w:history="0" r:id="rId141" w:tooltip="Постановление Правительства РФ от 24.12.2021 N 2453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2453</w:t>
              </w:r>
            </w:hyperlink>
            <w:r>
              <w:rPr>
                <w:sz w:val="20"/>
                <w:color w:val="392c69"/>
              </w:rPr>
              <w:t xml:space="preserve">,</w:t>
            </w:r>
          </w:p>
          <w:p>
            <w:pPr>
              <w:pStyle w:val="0"/>
              <w:jc w:val="center"/>
            </w:pPr>
            <w:r>
              <w:rPr>
                <w:sz w:val="20"/>
                <w:color w:val="392c69"/>
              </w:rPr>
              <w:t xml:space="preserve">от 25.12.2021 </w:t>
            </w:r>
            <w:hyperlink w:history="0" r:id="rId142"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N 2489</w:t>
              </w:r>
            </w:hyperlink>
            <w:r>
              <w:rPr>
                <w:sz w:val="20"/>
                <w:color w:val="392c69"/>
              </w:rPr>
              <w:t xml:space="preserve">, от 19.03.2022 </w:t>
            </w:r>
            <w:hyperlink w:history="0" r:id="rId143" w:tooltip="Постановление Правительства РФ от 19.03.2022 N 413 &quot;О внесении изменений в приложение N 35 к государственной программе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413</w:t>
              </w:r>
            </w:hyperlink>
            <w:r>
              <w:rPr>
                <w:sz w:val="20"/>
                <w:color w:val="392c69"/>
              </w:rPr>
              <w:t xml:space="preserve">, от 28.03.2022 </w:t>
            </w:r>
            <w:hyperlink w:history="0" r:id="rId144" w:tooltip="Постановление Правительства РФ от 28.03.2022 N 491 (ред. от 02.12.2022) &quot;О внесении изменений в приложение N 35 к государственной программе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491</w:t>
              </w:r>
            </w:hyperlink>
            <w:r>
              <w:rPr>
                <w:sz w:val="20"/>
                <w:color w:val="392c69"/>
              </w:rPr>
              <w:t xml:space="preserve">,</w:t>
            </w:r>
          </w:p>
          <w:p>
            <w:pPr>
              <w:pStyle w:val="0"/>
              <w:jc w:val="center"/>
            </w:pPr>
            <w:r>
              <w:rPr>
                <w:sz w:val="20"/>
                <w:color w:val="392c69"/>
              </w:rPr>
              <w:t xml:space="preserve">от 28.04.2022 </w:t>
            </w:r>
            <w:hyperlink w:history="0" r:id="rId145" w:tooltip="Постановление Правительства РФ от 28.04.2022 N 775 (ред. от 12.05.2023)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775</w:t>
              </w:r>
            </w:hyperlink>
            <w:r>
              <w:rPr>
                <w:sz w:val="20"/>
                <w:color w:val="392c69"/>
              </w:rPr>
              <w:t xml:space="preserve"> (ред. 12.05.2023), от 30.05.2022 </w:t>
            </w:r>
            <w:hyperlink w:history="0" r:id="rId146" w:tooltip="Постановление Правительства РФ от 30.05.2022 N 983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 силу постановления Правительства Российской Федерации от 11 июля 2020 г. N 1028&quot; {КонсультантПлюс}">
              <w:r>
                <w:rPr>
                  <w:sz w:val="20"/>
                  <w:color w:val="0000ff"/>
                </w:rPr>
                <w:t xml:space="preserve">N 983</w:t>
              </w:r>
            </w:hyperlink>
            <w:r>
              <w:rPr>
                <w:sz w:val="20"/>
                <w:color w:val="392c69"/>
              </w:rPr>
              <w:t xml:space="preserve">,</w:t>
            </w:r>
          </w:p>
          <w:p>
            <w:pPr>
              <w:pStyle w:val="0"/>
              <w:jc w:val="center"/>
            </w:pPr>
            <w:r>
              <w:rPr>
                <w:sz w:val="20"/>
                <w:color w:val="392c69"/>
              </w:rPr>
              <w:t xml:space="preserve">от 12.09.2022 </w:t>
            </w:r>
            <w:hyperlink w:history="0" r:id="rId147" w:tooltip="Постановление Правительства РФ от 12.09.2022 N 1587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1587</w:t>
              </w:r>
            </w:hyperlink>
            <w:r>
              <w:rPr>
                <w:sz w:val="20"/>
                <w:color w:val="392c69"/>
              </w:rPr>
              <w:t xml:space="preserve">, от 03.11.2022 </w:t>
            </w:r>
            <w:hyperlink w:history="0" r:id="rId148" w:tooltip="Постановление Правительства РФ от 03.11.2022 N 1982 &quot;О внесении изменений в Правила предоставления субсидий на реализацию мероприятий по социально-экономическому развитию Республики Мордовия&quot; {КонсультантПлюс}">
              <w:r>
                <w:rPr>
                  <w:sz w:val="20"/>
                  <w:color w:val="0000ff"/>
                </w:rPr>
                <w:t xml:space="preserve">N 1982</w:t>
              </w:r>
            </w:hyperlink>
            <w:r>
              <w:rPr>
                <w:sz w:val="20"/>
                <w:color w:val="392c69"/>
              </w:rPr>
              <w:t xml:space="preserve">, от 10.11.2022 </w:t>
            </w:r>
            <w:hyperlink w:history="0" r:id="rId149" w:tooltip="Постановление Правительства РФ от 10.11.2022 N 2031 &quot;О внесении изменения в приложение N 42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N 2031</w:t>
              </w:r>
            </w:hyperlink>
            <w:r>
              <w:rPr>
                <w:sz w:val="20"/>
                <w:color w:val="392c69"/>
              </w:rPr>
              <w:t xml:space="preserve">,</w:t>
            </w:r>
          </w:p>
          <w:p>
            <w:pPr>
              <w:pStyle w:val="0"/>
              <w:jc w:val="center"/>
            </w:pPr>
            <w:r>
              <w:rPr>
                <w:sz w:val="20"/>
                <w:color w:val="392c69"/>
              </w:rPr>
              <w:t xml:space="preserve">от 02.12.2022 </w:t>
            </w:r>
            <w:hyperlink w:history="0" r:id="rId150" w:tooltip="Постановление Правительства РФ от 02.12.2022 N 2217 &quot;О внесении изменений в приложение N 35 к государственной программе Российской Федерации &quot;Экономическое развитие и инновационная экономика&quot; и признании утратившими силу отдельных положений некоторых актов Правительства Российской Федерации&quot; ------------ Утратил силу или отменен {КонсультантПлюс}">
              <w:r>
                <w:rPr>
                  <w:sz w:val="20"/>
                  <w:color w:val="0000ff"/>
                </w:rPr>
                <w:t xml:space="preserve">N 2217</w:t>
              </w:r>
            </w:hyperlink>
            <w:r>
              <w:rPr>
                <w:sz w:val="20"/>
                <w:color w:val="392c69"/>
              </w:rPr>
              <w:t xml:space="preserve">, от 28.12.2022 </w:t>
            </w:r>
            <w:hyperlink w:history="0" r:id="rId151" w:tooltip="Постановление Правительства РФ от 28.12.2022 N 2464 &quot;О внесении изменений в приложение N 7 к государственной программе Российской Федерации &quot;Экономическое развитие и инновационная экономика&quot; и признании утратившим силу отдельного положения постановления Правительства Российской Федерации от 23 декабря 2019 г. N 1768&quot; {КонсультантПлюс}">
              <w:r>
                <w:rPr>
                  <w:sz w:val="20"/>
                  <w:color w:val="0000ff"/>
                </w:rPr>
                <w:t xml:space="preserve">N 2464</w:t>
              </w:r>
            </w:hyperlink>
            <w:r>
              <w:rPr>
                <w:sz w:val="20"/>
                <w:color w:val="392c69"/>
              </w:rPr>
              <w:t xml:space="preserve">, от 20.04.2023 </w:t>
            </w:r>
            <w:hyperlink w:history="0" r:id="rId152" w:tooltip="Постановление Правительства РФ от 20.04.2023 N 628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628</w:t>
              </w:r>
            </w:hyperlink>
            <w:r>
              <w:rPr>
                <w:sz w:val="20"/>
                <w:color w:val="392c69"/>
              </w:rPr>
              <w:t xml:space="preserve">,</w:t>
            </w:r>
          </w:p>
          <w:p>
            <w:pPr>
              <w:pStyle w:val="0"/>
              <w:jc w:val="center"/>
            </w:pPr>
            <w:r>
              <w:rPr>
                <w:sz w:val="20"/>
                <w:color w:val="392c69"/>
              </w:rPr>
              <w:t xml:space="preserve">от 26.04.2023 </w:t>
            </w:r>
            <w:hyperlink w:history="0" r:id="rId153" w:tooltip="Постановление Правительства РФ от 26.04.2023 N 657 &quot;О внесении изменений в приложение N 35 к государственной программе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657</w:t>
              </w:r>
            </w:hyperlink>
            <w:r>
              <w:rPr>
                <w:sz w:val="20"/>
                <w:color w:val="392c69"/>
              </w:rPr>
              <w:t xml:space="preserve">, от 13.06.2023 </w:t>
            </w:r>
            <w:hyperlink w:history="0" r:id="rId154" w:tooltip="Постановление Правительства РФ от 13.06.2023 N 972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972</w:t>
              </w:r>
            </w:hyperlink>
            <w:r>
              <w:rPr>
                <w:sz w:val="20"/>
                <w:color w:val="392c69"/>
              </w:rPr>
              <w:t xml:space="preserve">, от 12.08.2023 </w:t>
            </w:r>
            <w:hyperlink w:history="0" r:id="rId155" w:tooltip="Постановление Правительства РФ от 12.08.2023 N 1324 (ред. от 30.11.2023) &quot;О внесении изменений в приложение N 35 к государственной программе Российской Федерации &quot;Экономическое развитие и инновационная экономика&quot; ------------ Утратил силу или отменен {КонсультантПлюс}">
              <w:r>
                <w:rPr>
                  <w:sz w:val="20"/>
                  <w:color w:val="0000ff"/>
                </w:rPr>
                <w:t xml:space="preserve">N 1324</w:t>
              </w:r>
            </w:hyperlink>
            <w:r>
              <w:rPr>
                <w:sz w:val="20"/>
                <w:color w:val="392c69"/>
              </w:rPr>
              <w:t xml:space="preserve">,</w:t>
            </w:r>
          </w:p>
          <w:p>
            <w:pPr>
              <w:pStyle w:val="0"/>
              <w:jc w:val="center"/>
            </w:pPr>
            <w:r>
              <w:rPr>
                <w:sz w:val="20"/>
                <w:color w:val="392c69"/>
              </w:rPr>
              <w:t xml:space="preserve">от 12.08.2023 </w:t>
            </w:r>
            <w:hyperlink w:history="0" r:id="rId156" w:tooltip="Постановление Правительства РФ от 12.08.2023 N 1329 &quot;О внесении изменений в приложение N 40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N 1329</w:t>
              </w:r>
            </w:hyperlink>
            <w:r>
              <w:rPr>
                <w:sz w:val="20"/>
                <w:color w:val="392c69"/>
              </w:rPr>
              <w:t xml:space="preserve">, от 25.08.2023 </w:t>
            </w:r>
            <w:hyperlink w:history="0" r:id="rId157" w:tooltip="Постановление Правительства РФ от 25.08.2023 N 1385 &quot;О внесении изменений в приложение N 38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N 1385</w:t>
              </w:r>
            </w:hyperlink>
            <w:r>
              <w:rPr>
                <w:sz w:val="20"/>
                <w:color w:val="392c69"/>
              </w:rPr>
              <w:t xml:space="preserve">, от 05.10.2023 </w:t>
            </w:r>
            <w:hyperlink w:history="0" r:id="rId158" w:tooltip="Постановление Правительства РФ от 05.10.2023 N 1642 &quot;О внесении изменений в приложение N 44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N 1642</w:t>
              </w:r>
            </w:hyperlink>
            <w:r>
              <w:rPr>
                <w:sz w:val="20"/>
                <w:color w:val="392c69"/>
              </w:rPr>
              <w:t xml:space="preserve">,</w:t>
            </w:r>
          </w:p>
          <w:p>
            <w:pPr>
              <w:pStyle w:val="0"/>
              <w:jc w:val="center"/>
            </w:pPr>
            <w:r>
              <w:rPr>
                <w:sz w:val="20"/>
                <w:color w:val="392c69"/>
              </w:rPr>
              <w:t xml:space="preserve">от 30.11.2023 </w:t>
            </w:r>
            <w:hyperlink w:history="0" r:id="rId159" w:tooltip="Постановление Правительства РФ от 30.11.2023 N 2033 &quot;О внесении изменений в некоторые акты Правительства Российской Федерации&quot; ------------ Утратил силу или отменен {КонсультантПлюс}">
              <w:r>
                <w:rPr>
                  <w:sz w:val="20"/>
                  <w:color w:val="0000ff"/>
                </w:rPr>
                <w:t xml:space="preserve">N 2033</w:t>
              </w:r>
            </w:hyperlink>
            <w:r>
              <w:rPr>
                <w:sz w:val="20"/>
                <w:color w:val="392c69"/>
              </w:rPr>
              <w:t xml:space="preserve">, от 16.03.2024 </w:t>
            </w:r>
            <w:hyperlink w:history="0" r:id="rId160" w:tooltip="Постановление Правительства РФ от 16.03.2024 N 309 &quot;О внесении изменений в постановление Правительства Российской Федерации от 15 апреля 2014 г. N 316&quot; {КонсультантПлюс}">
              <w:r>
                <w:rPr>
                  <w:sz w:val="20"/>
                  <w:color w:val="0000ff"/>
                </w:rPr>
                <w:t xml:space="preserve">N 309</w:t>
              </w:r>
            </w:hyperlink>
            <w:r>
              <w:rPr>
                <w:sz w:val="20"/>
                <w:color w:val="392c69"/>
              </w:rPr>
              <w:t xml:space="preserve">, от 16.05.2024 </w:t>
            </w:r>
            <w:hyperlink w:history="0" r:id="rId161" w:tooltip="Постановление Правительства РФ от 16.05.2024 N 607 (ред. от 22.08.2025) &quot;О внесении изменений в постановление Правительства Российской Федерации от 15 апреля 2014 г. N 316&quot; {КонсультантПлюс}">
              <w:r>
                <w:rPr>
                  <w:sz w:val="20"/>
                  <w:color w:val="0000ff"/>
                </w:rPr>
                <w:t xml:space="preserve">N 607</w:t>
              </w:r>
            </w:hyperlink>
            <w:r>
              <w:rPr>
                <w:sz w:val="20"/>
                <w:color w:val="392c69"/>
              </w:rPr>
              <w:t xml:space="preserve">,</w:t>
            </w:r>
          </w:p>
          <w:p>
            <w:pPr>
              <w:pStyle w:val="0"/>
              <w:jc w:val="center"/>
            </w:pPr>
            <w:r>
              <w:rPr>
                <w:sz w:val="20"/>
                <w:color w:val="392c69"/>
              </w:rPr>
              <w:t xml:space="preserve">от 13.06.2024 </w:t>
            </w:r>
            <w:hyperlink w:history="0" r:id="rId162" w:tooltip="Постановление Правительства РФ от 13.06.2024 N 800 &quot;О внесении изменений в постановление Правительства Российской Федерации от 15 апреля 2014 г. N 316&quot; {КонсультантПлюс}">
              <w:r>
                <w:rPr>
                  <w:sz w:val="20"/>
                  <w:color w:val="0000ff"/>
                </w:rPr>
                <w:t xml:space="preserve">N 800</w:t>
              </w:r>
            </w:hyperlink>
            <w:r>
              <w:rPr>
                <w:sz w:val="20"/>
                <w:color w:val="392c69"/>
              </w:rPr>
              <w:t xml:space="preserve">, от 18.07.2024 </w:t>
            </w:r>
            <w:hyperlink w:history="0" r:id="rId163" w:tooltip="Постановление Правительства РФ от 18.07.2024 N 979 &quot;О внесении изменения в постановление Правительства Российской Федерации от 15 апреля 2014 г. N 316&quot; {КонсультантПлюс}">
              <w:r>
                <w:rPr>
                  <w:sz w:val="20"/>
                  <w:color w:val="0000ff"/>
                </w:rPr>
                <w:t xml:space="preserve">N 979</w:t>
              </w:r>
            </w:hyperlink>
            <w:r>
              <w:rPr>
                <w:sz w:val="20"/>
                <w:color w:val="392c69"/>
              </w:rPr>
              <w:t xml:space="preserve">, от 29.11.2024 </w:t>
            </w:r>
            <w:hyperlink w:history="0" r:id="rId164" w:tooltip="Постановление Правительства РФ от 29.11.2024 N 1671 &quot;О внесении изменений в постановление Правительства Российской Федерации от 15 апреля 2014 г. N 316&quot; {КонсультантПлюс}">
              <w:r>
                <w:rPr>
                  <w:sz w:val="20"/>
                  <w:color w:val="0000ff"/>
                </w:rPr>
                <w:t xml:space="preserve">N 1671</w:t>
              </w:r>
            </w:hyperlink>
            <w:r>
              <w:rPr>
                <w:sz w:val="20"/>
                <w:color w:val="392c69"/>
              </w:rPr>
              <w:t xml:space="preserve">,</w:t>
            </w:r>
          </w:p>
          <w:p>
            <w:pPr>
              <w:pStyle w:val="0"/>
              <w:jc w:val="center"/>
            </w:pPr>
            <w:r>
              <w:rPr>
                <w:sz w:val="20"/>
                <w:color w:val="392c69"/>
              </w:rPr>
              <w:t xml:space="preserve">от 05.12.2024 </w:t>
            </w:r>
            <w:hyperlink w:history="0" r:id="rId165" w:tooltip="Постановление Правительства РФ от 05.12.2024 N 1724 (ред. от 20.11.2025) &quot;О внесении изменений в постановление Правительства Российской Федерации от 15 апреля 2014 г. N 316&quot; {КонсультантПлюс}">
              <w:r>
                <w:rPr>
                  <w:sz w:val="20"/>
                  <w:color w:val="0000ff"/>
                </w:rPr>
                <w:t xml:space="preserve">N 1724</w:t>
              </w:r>
            </w:hyperlink>
            <w:r>
              <w:rPr>
                <w:sz w:val="20"/>
                <w:color w:val="392c69"/>
              </w:rPr>
              <w:t xml:space="preserve">, от 05.12.2024 </w:t>
            </w:r>
            <w:hyperlink w:history="0" r:id="rId166" w:tooltip="Постановление Правительства РФ от 05.12.2024 N 1725 &quot;О внесении изменений в постановление Правительства Российской Федерации от 15 апреля 2014 г. N 316&quot; {КонсультантПлюс}">
              <w:r>
                <w:rPr>
                  <w:sz w:val="20"/>
                  <w:color w:val="0000ff"/>
                </w:rPr>
                <w:t xml:space="preserve">N 1725</w:t>
              </w:r>
            </w:hyperlink>
            <w:r>
              <w:rPr>
                <w:sz w:val="20"/>
                <w:color w:val="392c69"/>
              </w:rPr>
              <w:t xml:space="preserve">, от 17.12.2024 </w:t>
            </w:r>
            <w:hyperlink w:history="0" r:id="rId167" w:tooltip="Постановление Правительства РФ от 17.12.2024 N 1806 &quot;О внесении изменений в постановление Правительства Российской Федерации от 15 апреля 2014 г. N 316&quot; {КонсультантПлюс}">
              <w:r>
                <w:rPr>
                  <w:sz w:val="20"/>
                  <w:color w:val="0000ff"/>
                </w:rPr>
                <w:t xml:space="preserve">N 1806</w:t>
              </w:r>
            </w:hyperlink>
            <w:r>
              <w:rPr>
                <w:sz w:val="20"/>
                <w:color w:val="392c69"/>
              </w:rPr>
              <w:t xml:space="preserve">,</w:t>
            </w:r>
          </w:p>
          <w:p>
            <w:pPr>
              <w:pStyle w:val="0"/>
              <w:jc w:val="center"/>
            </w:pPr>
            <w:r>
              <w:rPr>
                <w:sz w:val="20"/>
                <w:color w:val="392c69"/>
              </w:rPr>
              <w:t xml:space="preserve">от 30.04.2025 </w:t>
            </w:r>
            <w:hyperlink w:history="0" r:id="rId168" w:tooltip="Постановление Правительства РФ от 30.04.2025 N 587 &quot;О внесении изменений в постановление Правительства Российской Федерации от 15 апреля 2014 г. N 316&quot; {КонсультантПлюс}">
              <w:r>
                <w:rPr>
                  <w:sz w:val="20"/>
                  <w:color w:val="0000ff"/>
                </w:rPr>
                <w:t xml:space="preserve">N 587</w:t>
              </w:r>
            </w:hyperlink>
            <w:r>
              <w:rPr>
                <w:sz w:val="20"/>
                <w:color w:val="392c69"/>
              </w:rPr>
              <w:t xml:space="preserve">, от 10.07.2025 </w:t>
            </w:r>
            <w:hyperlink w:history="0" r:id="rId169" w:tooltip="Постановление Правительства РФ от 10.07.2025 N 1044 &quot;О внесении изменений в постановление Правительства Российской Федерации от 15 апреля 2014 г. N 316&quot; {КонсультантПлюс}">
              <w:r>
                <w:rPr>
                  <w:sz w:val="20"/>
                  <w:color w:val="0000ff"/>
                </w:rPr>
                <w:t xml:space="preserve">N 1044</w:t>
              </w:r>
            </w:hyperlink>
            <w:r>
              <w:rPr>
                <w:sz w:val="20"/>
                <w:color w:val="392c69"/>
              </w:rPr>
              <w:t xml:space="preserve">, от 05.08.2025 </w:t>
            </w:r>
            <w:hyperlink w:history="0" r:id="rId170" w:tooltip="Постановление Правительства РФ от 05.08.2025 N 1176 &quot;О внесении изменений в постановление Правительства Российской Федерации от 15 апреля 2014 г. N 316&quot; {КонсультантПлюс}">
              <w:r>
                <w:rPr>
                  <w:sz w:val="20"/>
                  <w:color w:val="0000ff"/>
                </w:rPr>
                <w:t xml:space="preserve">N 1176</w:t>
              </w:r>
            </w:hyperlink>
            <w:r>
              <w:rPr>
                <w:sz w:val="20"/>
                <w:color w:val="392c69"/>
              </w:rPr>
              <w:t xml:space="preserve">,</w:t>
            </w:r>
          </w:p>
          <w:p>
            <w:pPr>
              <w:pStyle w:val="0"/>
              <w:jc w:val="center"/>
            </w:pPr>
            <w:r>
              <w:rPr>
                <w:sz w:val="20"/>
                <w:color w:val="392c69"/>
              </w:rPr>
              <w:t xml:space="preserve">от 22.08.2025 </w:t>
            </w:r>
            <w:hyperlink w:history="0" r:id="rId171" w:tooltip="Постановление Правительства РФ от 22.08.2025 N 1261 &quot;О внесении изменений в некоторые акты Правительства Российской Федерации&quot; {КонсультантПлюс}">
              <w:r>
                <w:rPr>
                  <w:sz w:val="20"/>
                  <w:color w:val="0000ff"/>
                </w:rPr>
                <w:t xml:space="preserve">N 1261</w:t>
              </w:r>
            </w:hyperlink>
            <w:r>
              <w:rPr>
                <w:sz w:val="20"/>
                <w:color w:val="392c69"/>
              </w:rPr>
              <w:t xml:space="preserve">, от 19.09.2025 </w:t>
            </w:r>
            <w:hyperlink w:history="0" r:id="rId172" w:tooltip="Постановление Правительства РФ от 19.09.2025 N 1445 &quot;О внесении изменений в постановление Правительства Российской Федерации от 15 апреля 2014 г. N 316&quot; {КонсультантПлюс}">
              <w:r>
                <w:rPr>
                  <w:sz w:val="20"/>
                  <w:color w:val="0000ff"/>
                </w:rPr>
                <w:t xml:space="preserve">N 1445</w:t>
              </w:r>
            </w:hyperlink>
            <w:r>
              <w:rPr>
                <w:sz w:val="20"/>
                <w:color w:val="392c69"/>
              </w:rPr>
              <w:t xml:space="preserve">, от 06.10.2025 </w:t>
            </w:r>
            <w:hyperlink w:history="0" r:id="rId173" w:tooltip="Постановление Правительства РФ от 06.10.2025 N 1550 &quot;О внесении изменений в постановление Правительства Российской Федерации от 15 апреля 2014 г. N 316&quot; {КонсультантПлюс}">
              <w:r>
                <w:rPr>
                  <w:sz w:val="20"/>
                  <w:color w:val="0000ff"/>
                </w:rPr>
                <w:t xml:space="preserve">N 1550</w:t>
              </w:r>
            </w:hyperlink>
            <w:r>
              <w:rPr>
                <w:sz w:val="20"/>
                <w:color w:val="392c69"/>
              </w:rPr>
              <w:t xml:space="preserve">,</w:t>
            </w:r>
          </w:p>
          <w:p>
            <w:pPr>
              <w:pStyle w:val="0"/>
              <w:jc w:val="center"/>
            </w:pPr>
            <w:r>
              <w:rPr>
                <w:sz w:val="20"/>
                <w:color w:val="392c69"/>
              </w:rPr>
              <w:t xml:space="preserve">от 20.11.2025 </w:t>
            </w:r>
            <w:hyperlink w:history="0" r:id="rId174"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N 1839</w:t>
              </w:r>
            </w:hyperlink>
            <w:r>
              <w:rPr>
                <w:sz w:val="20"/>
                <w:color w:val="392c69"/>
              </w:rPr>
              <w:t xml:space="preserve">, от 20.11.2025 </w:t>
            </w:r>
            <w:hyperlink w:history="0" r:id="rId175" w:tooltip="Постановление Правительства РФ от 20.11.2025 N 1847 &quot;О внесении изменений в постановление Правительства Российской Федерации от 15 апреля 2014 г. N 316&quot; {КонсультантПлюс}">
              <w:r>
                <w:rPr>
                  <w:sz w:val="20"/>
                  <w:color w:val="0000ff"/>
                </w:rPr>
                <w:t xml:space="preserve">N 1847</w:t>
              </w:r>
            </w:hyperlink>
            <w:r>
              <w:rPr>
                <w:sz w:val="20"/>
                <w:color w:val="392c69"/>
              </w:rPr>
              <w:t xml:space="preserve">, от 17.12.2025 </w:t>
            </w:r>
            <w:hyperlink w:history="0" r:id="rId176" w:tooltip="Постановление Правительства РФ от 17.12.2025 N 2045 &quot;О внесении изменений в постановление Правительства Российской Федерации от 15 апреля 2014 г. N 316&quot; {КонсультантПлюс}">
              <w:r>
                <w:rPr>
                  <w:sz w:val="20"/>
                  <w:color w:val="0000ff"/>
                </w:rPr>
                <w:t xml:space="preserve">N 2045</w:t>
              </w:r>
            </w:hyperlink>
            <w:r>
              <w:rPr>
                <w:sz w:val="20"/>
                <w:color w:val="392c69"/>
              </w:rPr>
              <w:t xml:space="preserve">,</w:t>
            </w:r>
          </w:p>
          <w:p>
            <w:pPr>
              <w:pStyle w:val="0"/>
              <w:jc w:val="center"/>
            </w:pPr>
            <w:r>
              <w:rPr>
                <w:sz w:val="20"/>
                <w:color w:val="392c69"/>
              </w:rPr>
              <w:t xml:space="preserve">от 17.12.2025 </w:t>
            </w:r>
            <w:hyperlink w:history="0" r:id="rId177" w:tooltip="Постановление Правительства РФ от 17.12.2025 N 2046 &quot;О внесении изменений в постановление Правительства Российской Федерации от 15 апреля 2014 г. N 316&quot; {КонсультантПлюс}">
              <w:r>
                <w:rPr>
                  <w:sz w:val="20"/>
                  <w:color w:val="0000ff"/>
                </w:rPr>
                <w:t xml:space="preserve">N 2046</w:t>
              </w:r>
            </w:hyperlink>
            <w:r>
              <w:rPr>
                <w:sz w:val="20"/>
                <w:color w:val="392c69"/>
              </w:rPr>
              <w:t xml:space="preserve">, от 24.12.2025 </w:t>
            </w:r>
            <w:hyperlink w:history="0" r:id="rId178" w:tooltip="Постановление Правительства РФ от 24.12.2025 N 2113 &quot;О внесении изменений в постановление Правительства Российской Федерации от 15 апреля 2014 г. N 316&quot; {КонсультантПлюс}">
              <w:r>
                <w:rPr>
                  <w:sz w:val="20"/>
                  <w:color w:val="0000ff"/>
                </w:rPr>
                <w:t xml:space="preserve">N 2113</w:t>
              </w:r>
            </w:hyperlink>
            <w:r>
              <w:rPr>
                <w:sz w:val="20"/>
                <w:color w:val="392c69"/>
              </w:rPr>
              <w:t xml:space="preserve">, от 10.02.2026 </w:t>
            </w:r>
            <w:hyperlink w:history="0" r:id="rId179" w:tooltip="Постановление Правительства РФ от 10.02.2026 N 107 &quot;О внесении изменений в постановление Правительства Российской Федерации от 15 апреля 2014 г. N 316&quot; {КонсультантПлюс}">
              <w:r>
                <w:rPr>
                  <w:sz w:val="20"/>
                  <w:color w:val="0000ff"/>
                </w:rPr>
                <w:t xml:space="preserve">N 107</w:t>
              </w:r>
            </w:hyperlink>
            <w:r>
              <w:rPr>
                <w:sz w:val="20"/>
                <w:color w:val="392c69"/>
              </w:rPr>
              <w:t xml:space="preserve">,</w:t>
            </w:r>
          </w:p>
          <w:p>
            <w:pPr>
              <w:pStyle w:val="0"/>
              <w:jc w:val="center"/>
            </w:pPr>
            <w:r>
              <w:rPr>
                <w:sz w:val="20"/>
                <w:color w:val="392c69"/>
              </w:rPr>
              <w:t xml:space="preserve">от 26.05.2026 </w:t>
            </w:r>
            <w:hyperlink w:history="0" r:id="rId180" w:tooltip="Постановление Правительства РФ от 26.05.2026 N 602 &quot;О внесении изменений в постановление Правительства Российской Федерации от 15 апреля 2014 г. N 316&quot; {КонсультантПлюс}">
              <w:r>
                <w:rPr>
                  <w:sz w:val="20"/>
                  <w:color w:val="0000ff"/>
                </w:rPr>
                <w:t xml:space="preserve">N 602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ПАСПОРТ</w:t>
      </w:r>
    </w:p>
    <w:p>
      <w:pPr>
        <w:pStyle w:val="2"/>
        <w:jc w:val="center"/>
      </w:pPr>
      <w:r>
        <w:rPr>
          <w:sz w:val="20"/>
        </w:rPr>
        <w:t xml:space="preserve">государственной программы Российской Федерации</w:t>
      </w:r>
    </w:p>
    <w:p>
      <w:pPr>
        <w:pStyle w:val="2"/>
        <w:jc w:val="center"/>
      </w:pPr>
      <w:r>
        <w:rPr>
          <w:sz w:val="20"/>
        </w:rPr>
        <w:t xml:space="preserve">"Экономическое развитие и инновационная экономика"</w:t>
      </w:r>
    </w:p>
    <w:p>
      <w:pPr>
        <w:pStyle w:val="0"/>
        <w:jc w:val="center"/>
      </w:pPr>
      <w:r>
        <w:rPr>
          <w:sz w:val="20"/>
        </w:rPr>
      </w:r>
    </w:p>
    <w:p>
      <w:pPr>
        <w:pStyle w:val="0"/>
        <w:ind w:firstLine="540"/>
        <w:jc w:val="both"/>
      </w:pPr>
      <w:r>
        <w:rPr>
          <w:sz w:val="20"/>
        </w:rPr>
        <w:t xml:space="preserve">Утратил силу с 1 января 2022 года. - </w:t>
      </w:r>
      <w:hyperlink w:history="0" r:id="rId181"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ind w:firstLine="540"/>
        <w:jc w:val="both"/>
      </w:pPr>
      <w:r>
        <w:rPr>
          <w:sz w:val="20"/>
        </w:rPr>
      </w:r>
    </w:p>
    <w:p>
      <w:pPr>
        <w:pStyle w:val="2"/>
        <w:outlineLvl w:val="1"/>
        <w:jc w:val="center"/>
      </w:pPr>
      <w:r>
        <w:rPr>
          <w:sz w:val="20"/>
        </w:rPr>
        <w:t xml:space="preserve">ПАСПОРТ</w:t>
      </w:r>
    </w:p>
    <w:p>
      <w:pPr>
        <w:pStyle w:val="2"/>
        <w:jc w:val="center"/>
      </w:pPr>
      <w:r>
        <w:rPr>
          <w:sz w:val="20"/>
        </w:rPr>
        <w:t xml:space="preserve">подпрограммы 1 "Инвестиционный климат" государственной</w:t>
      </w:r>
    </w:p>
    <w:p>
      <w:pPr>
        <w:pStyle w:val="2"/>
        <w:jc w:val="center"/>
      </w:pPr>
      <w:r>
        <w:rPr>
          <w:sz w:val="20"/>
        </w:rPr>
        <w:t xml:space="preserve">программы Российской Федерации "Экономическое развитие</w:t>
      </w:r>
    </w:p>
    <w:p>
      <w:pPr>
        <w:pStyle w:val="2"/>
        <w:jc w:val="center"/>
      </w:pPr>
      <w:r>
        <w:rPr>
          <w:sz w:val="20"/>
        </w:rPr>
        <w:t xml:space="preserve">и инновационная экономика"</w:t>
      </w:r>
    </w:p>
    <w:p>
      <w:pPr>
        <w:pStyle w:val="0"/>
        <w:jc w:val="center"/>
      </w:pPr>
      <w:r>
        <w:rPr>
          <w:sz w:val="20"/>
        </w:rPr>
      </w:r>
    </w:p>
    <w:p>
      <w:pPr>
        <w:pStyle w:val="0"/>
        <w:ind w:firstLine="540"/>
        <w:jc w:val="both"/>
      </w:pPr>
      <w:r>
        <w:rPr>
          <w:sz w:val="20"/>
        </w:rPr>
        <w:t xml:space="preserve">Утратил силу с 1 января 2022 года. - </w:t>
      </w:r>
      <w:hyperlink w:history="0" r:id="rId182"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ind w:firstLine="540"/>
        <w:jc w:val="both"/>
      </w:pPr>
      <w:r>
        <w:rPr>
          <w:sz w:val="20"/>
        </w:rPr>
      </w:r>
    </w:p>
    <w:p>
      <w:pPr>
        <w:pStyle w:val="2"/>
        <w:outlineLvl w:val="1"/>
        <w:jc w:val="center"/>
      </w:pPr>
      <w:r>
        <w:rPr>
          <w:sz w:val="20"/>
        </w:rPr>
        <w:t xml:space="preserve">ПАСПОРТ</w:t>
      </w:r>
    </w:p>
    <w:p>
      <w:pPr>
        <w:pStyle w:val="2"/>
        <w:jc w:val="center"/>
      </w:pPr>
      <w:r>
        <w:rPr>
          <w:sz w:val="20"/>
        </w:rPr>
        <w:t xml:space="preserve">подпрограммы 2 "Развитие малого и среднего</w:t>
      </w:r>
    </w:p>
    <w:p>
      <w:pPr>
        <w:pStyle w:val="2"/>
        <w:jc w:val="center"/>
      </w:pPr>
      <w:r>
        <w:rPr>
          <w:sz w:val="20"/>
        </w:rPr>
        <w:t xml:space="preserve">предпринимательства" государственной программы</w:t>
      </w:r>
    </w:p>
    <w:p>
      <w:pPr>
        <w:pStyle w:val="2"/>
        <w:jc w:val="center"/>
      </w:pPr>
      <w:r>
        <w:rPr>
          <w:sz w:val="20"/>
        </w:rPr>
        <w:t xml:space="preserve">Российской Федерации "Экономическое развитие</w:t>
      </w:r>
    </w:p>
    <w:p>
      <w:pPr>
        <w:pStyle w:val="2"/>
        <w:jc w:val="center"/>
      </w:pPr>
      <w:r>
        <w:rPr>
          <w:sz w:val="20"/>
        </w:rPr>
        <w:t xml:space="preserve">и инновационная экономика"</w:t>
      </w:r>
    </w:p>
    <w:p>
      <w:pPr>
        <w:pStyle w:val="0"/>
        <w:jc w:val="center"/>
      </w:pPr>
      <w:r>
        <w:rPr>
          <w:sz w:val="20"/>
        </w:rPr>
      </w:r>
    </w:p>
    <w:p>
      <w:pPr>
        <w:pStyle w:val="0"/>
        <w:ind w:firstLine="540"/>
        <w:jc w:val="both"/>
      </w:pPr>
      <w:r>
        <w:rPr>
          <w:sz w:val="20"/>
        </w:rPr>
        <w:t xml:space="preserve">Утратил силу с 1 января 2022 года. - </w:t>
      </w:r>
      <w:hyperlink w:history="0" r:id="rId183"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ind w:firstLine="540"/>
        <w:jc w:val="both"/>
      </w:pPr>
      <w:r>
        <w:rPr>
          <w:sz w:val="20"/>
        </w:rPr>
      </w:r>
    </w:p>
    <w:p>
      <w:pPr>
        <w:pStyle w:val="2"/>
        <w:outlineLvl w:val="1"/>
        <w:jc w:val="center"/>
      </w:pPr>
      <w:r>
        <w:rPr>
          <w:sz w:val="20"/>
        </w:rPr>
        <w:t xml:space="preserve">ПАСПОРТ</w:t>
      </w:r>
    </w:p>
    <w:p>
      <w:pPr>
        <w:pStyle w:val="2"/>
        <w:jc w:val="center"/>
      </w:pPr>
      <w:r>
        <w:rPr>
          <w:sz w:val="20"/>
        </w:rPr>
        <w:t xml:space="preserve">подпрограммы 3 "Государственная регистрация прав, кадастр</w:t>
      </w:r>
    </w:p>
    <w:p>
      <w:pPr>
        <w:pStyle w:val="2"/>
        <w:jc w:val="center"/>
      </w:pPr>
      <w:r>
        <w:rPr>
          <w:sz w:val="20"/>
        </w:rPr>
        <w:t xml:space="preserve">и картография" государственной программы Российской</w:t>
      </w:r>
    </w:p>
    <w:p>
      <w:pPr>
        <w:pStyle w:val="2"/>
        <w:jc w:val="center"/>
      </w:pPr>
      <w:r>
        <w:rPr>
          <w:sz w:val="20"/>
        </w:rPr>
        <w:t xml:space="preserve">Федерации "Экономическое развитие</w:t>
      </w:r>
    </w:p>
    <w:p>
      <w:pPr>
        <w:pStyle w:val="2"/>
        <w:jc w:val="center"/>
      </w:pPr>
      <w:r>
        <w:rPr>
          <w:sz w:val="20"/>
        </w:rPr>
        <w:t xml:space="preserve">и инновационная экономика"</w:t>
      </w:r>
    </w:p>
    <w:p>
      <w:pPr>
        <w:pStyle w:val="0"/>
        <w:jc w:val="center"/>
      </w:pPr>
      <w:r>
        <w:rPr>
          <w:sz w:val="20"/>
        </w:rPr>
      </w:r>
    </w:p>
    <w:p>
      <w:pPr>
        <w:pStyle w:val="0"/>
        <w:ind w:firstLine="540"/>
        <w:jc w:val="both"/>
      </w:pPr>
      <w:r>
        <w:rPr>
          <w:sz w:val="20"/>
        </w:rPr>
        <w:t xml:space="preserve">Утратил силу с 1 января 2022 года. - </w:t>
      </w:r>
      <w:hyperlink w:history="0" r:id="rId184"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ind w:firstLine="540"/>
        <w:jc w:val="both"/>
      </w:pPr>
      <w:r>
        <w:rPr>
          <w:sz w:val="20"/>
        </w:rPr>
      </w:r>
    </w:p>
    <w:p>
      <w:pPr>
        <w:pStyle w:val="2"/>
        <w:outlineLvl w:val="1"/>
        <w:jc w:val="center"/>
      </w:pPr>
      <w:r>
        <w:rPr>
          <w:sz w:val="20"/>
        </w:rPr>
        <w:t xml:space="preserve">ПАСПОРТ</w:t>
      </w:r>
    </w:p>
    <w:p>
      <w:pPr>
        <w:pStyle w:val="2"/>
        <w:jc w:val="center"/>
      </w:pPr>
      <w:r>
        <w:rPr>
          <w:sz w:val="20"/>
        </w:rPr>
        <w:t xml:space="preserve">подпрограммы 4 "Совершенствование системы государственного</w:t>
      </w:r>
    </w:p>
    <w:p>
      <w:pPr>
        <w:pStyle w:val="2"/>
        <w:jc w:val="center"/>
      </w:pPr>
      <w:r>
        <w:rPr>
          <w:sz w:val="20"/>
        </w:rPr>
        <w:t xml:space="preserve">управления" государственной программы Российской Федерации</w:t>
      </w:r>
    </w:p>
    <w:p>
      <w:pPr>
        <w:pStyle w:val="2"/>
        <w:jc w:val="center"/>
      </w:pPr>
      <w:r>
        <w:rPr>
          <w:sz w:val="20"/>
        </w:rPr>
        <w:t xml:space="preserve">"Экономическое развитие и инновационная экономика"</w:t>
      </w:r>
    </w:p>
    <w:p>
      <w:pPr>
        <w:pStyle w:val="0"/>
        <w:jc w:val="center"/>
      </w:pPr>
      <w:r>
        <w:rPr>
          <w:sz w:val="20"/>
        </w:rPr>
      </w:r>
    </w:p>
    <w:p>
      <w:pPr>
        <w:pStyle w:val="0"/>
        <w:ind w:firstLine="540"/>
        <w:jc w:val="both"/>
      </w:pPr>
      <w:r>
        <w:rPr>
          <w:sz w:val="20"/>
        </w:rPr>
        <w:t xml:space="preserve">Утратил силу с 1 января 2022 года. - </w:t>
      </w:r>
      <w:hyperlink w:history="0" r:id="rId185"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ind w:firstLine="540"/>
        <w:jc w:val="both"/>
      </w:pPr>
      <w:r>
        <w:rPr>
          <w:sz w:val="20"/>
        </w:rPr>
      </w:r>
    </w:p>
    <w:p>
      <w:pPr>
        <w:pStyle w:val="2"/>
        <w:outlineLvl w:val="1"/>
        <w:jc w:val="center"/>
      </w:pPr>
      <w:r>
        <w:rPr>
          <w:sz w:val="20"/>
        </w:rPr>
        <w:t xml:space="preserve">ПАСПОРТ</w:t>
      </w:r>
    </w:p>
    <w:p>
      <w:pPr>
        <w:pStyle w:val="2"/>
        <w:jc w:val="center"/>
      </w:pPr>
      <w:r>
        <w:rPr>
          <w:sz w:val="20"/>
        </w:rPr>
        <w:t xml:space="preserve">подпрограммы 5 "Стимулирование инноваций" государственной</w:t>
      </w:r>
    </w:p>
    <w:p>
      <w:pPr>
        <w:pStyle w:val="2"/>
        <w:jc w:val="center"/>
      </w:pPr>
      <w:r>
        <w:rPr>
          <w:sz w:val="20"/>
        </w:rPr>
        <w:t xml:space="preserve">программы Российской Федерации "Экономическое развитие</w:t>
      </w:r>
    </w:p>
    <w:p>
      <w:pPr>
        <w:pStyle w:val="2"/>
        <w:jc w:val="center"/>
      </w:pPr>
      <w:r>
        <w:rPr>
          <w:sz w:val="20"/>
        </w:rPr>
        <w:t xml:space="preserve">и инновационная экономика"</w:t>
      </w:r>
    </w:p>
    <w:p>
      <w:pPr>
        <w:pStyle w:val="0"/>
        <w:jc w:val="center"/>
      </w:pPr>
      <w:r>
        <w:rPr>
          <w:sz w:val="20"/>
        </w:rPr>
      </w:r>
    </w:p>
    <w:p>
      <w:pPr>
        <w:pStyle w:val="0"/>
        <w:ind w:firstLine="540"/>
        <w:jc w:val="both"/>
      </w:pPr>
      <w:r>
        <w:rPr>
          <w:sz w:val="20"/>
        </w:rPr>
        <w:t xml:space="preserve">Утратил силу с 1 января 2022 года. - </w:t>
      </w:r>
      <w:hyperlink w:history="0" r:id="rId186"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ind w:firstLine="540"/>
        <w:jc w:val="both"/>
      </w:pPr>
      <w:r>
        <w:rPr>
          <w:sz w:val="20"/>
        </w:rPr>
      </w:r>
    </w:p>
    <w:p>
      <w:pPr>
        <w:pStyle w:val="2"/>
        <w:outlineLvl w:val="1"/>
        <w:jc w:val="center"/>
      </w:pPr>
      <w:r>
        <w:rPr>
          <w:sz w:val="20"/>
        </w:rPr>
        <w:t xml:space="preserve">ПАСПОРТ</w:t>
      </w:r>
    </w:p>
    <w:p>
      <w:pPr>
        <w:pStyle w:val="2"/>
        <w:jc w:val="center"/>
      </w:pPr>
      <w:r>
        <w:rPr>
          <w:sz w:val="20"/>
        </w:rPr>
        <w:t xml:space="preserve">подпрограммы 6 "Развитие антимонопольного и тарифного</w:t>
      </w:r>
    </w:p>
    <w:p>
      <w:pPr>
        <w:pStyle w:val="2"/>
        <w:jc w:val="center"/>
      </w:pPr>
      <w:r>
        <w:rPr>
          <w:sz w:val="20"/>
        </w:rPr>
        <w:t xml:space="preserve">регулирования, конкуренции и повышение эффективности</w:t>
      </w:r>
    </w:p>
    <w:p>
      <w:pPr>
        <w:pStyle w:val="2"/>
        <w:jc w:val="center"/>
      </w:pPr>
      <w:r>
        <w:rPr>
          <w:sz w:val="20"/>
        </w:rPr>
        <w:t xml:space="preserve">антимонопольного контроля" государственной программы</w:t>
      </w:r>
    </w:p>
    <w:p>
      <w:pPr>
        <w:pStyle w:val="2"/>
        <w:jc w:val="center"/>
      </w:pPr>
      <w:r>
        <w:rPr>
          <w:sz w:val="20"/>
        </w:rPr>
        <w:t xml:space="preserve">Российской Федерации "Экономическое развитие</w:t>
      </w:r>
    </w:p>
    <w:p>
      <w:pPr>
        <w:pStyle w:val="2"/>
        <w:jc w:val="center"/>
      </w:pPr>
      <w:r>
        <w:rPr>
          <w:sz w:val="20"/>
        </w:rPr>
        <w:t xml:space="preserve">и инновационная экономика"</w:t>
      </w:r>
    </w:p>
    <w:p>
      <w:pPr>
        <w:pStyle w:val="0"/>
        <w:jc w:val="center"/>
      </w:pPr>
      <w:r>
        <w:rPr>
          <w:sz w:val="20"/>
        </w:rPr>
      </w:r>
    </w:p>
    <w:p>
      <w:pPr>
        <w:pStyle w:val="0"/>
        <w:ind w:firstLine="540"/>
        <w:jc w:val="both"/>
      </w:pPr>
      <w:r>
        <w:rPr>
          <w:sz w:val="20"/>
        </w:rPr>
        <w:t xml:space="preserve">Утратил силу с 1 января 2022 года. - </w:t>
      </w:r>
      <w:hyperlink w:history="0" r:id="rId187"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ind w:firstLine="540"/>
        <w:jc w:val="both"/>
      </w:pPr>
      <w:r>
        <w:rPr>
          <w:sz w:val="20"/>
        </w:rPr>
      </w:r>
    </w:p>
    <w:p>
      <w:pPr>
        <w:pStyle w:val="2"/>
        <w:outlineLvl w:val="1"/>
        <w:jc w:val="center"/>
      </w:pPr>
      <w:r>
        <w:rPr>
          <w:sz w:val="20"/>
        </w:rPr>
        <w:t xml:space="preserve">ПАСПОРТ</w:t>
      </w:r>
    </w:p>
    <w:p>
      <w:pPr>
        <w:pStyle w:val="2"/>
        <w:jc w:val="center"/>
      </w:pPr>
      <w:r>
        <w:rPr>
          <w:sz w:val="20"/>
        </w:rPr>
        <w:t xml:space="preserve">подпрограммы 7 "Управленческие кадры" государственной</w:t>
      </w:r>
    </w:p>
    <w:p>
      <w:pPr>
        <w:pStyle w:val="2"/>
        <w:jc w:val="center"/>
      </w:pPr>
      <w:r>
        <w:rPr>
          <w:sz w:val="20"/>
        </w:rPr>
        <w:t xml:space="preserve">программы Российской Федерации "Экономическое развитие</w:t>
      </w:r>
    </w:p>
    <w:p>
      <w:pPr>
        <w:pStyle w:val="2"/>
        <w:jc w:val="center"/>
      </w:pPr>
      <w:r>
        <w:rPr>
          <w:sz w:val="20"/>
        </w:rPr>
        <w:t xml:space="preserve">и инновационная экономика"</w:t>
      </w:r>
    </w:p>
    <w:p>
      <w:pPr>
        <w:pStyle w:val="0"/>
        <w:jc w:val="center"/>
      </w:pPr>
      <w:r>
        <w:rPr>
          <w:sz w:val="20"/>
        </w:rPr>
      </w:r>
    </w:p>
    <w:p>
      <w:pPr>
        <w:pStyle w:val="0"/>
        <w:ind w:firstLine="540"/>
        <w:jc w:val="both"/>
      </w:pPr>
      <w:r>
        <w:rPr>
          <w:sz w:val="20"/>
        </w:rPr>
        <w:t xml:space="preserve">Утратил силу с 1 января 2022 года. - </w:t>
      </w:r>
      <w:hyperlink w:history="0" r:id="rId188"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ind w:firstLine="540"/>
        <w:jc w:val="both"/>
      </w:pPr>
      <w:r>
        <w:rPr>
          <w:sz w:val="20"/>
        </w:rPr>
      </w:r>
    </w:p>
    <w:p>
      <w:pPr>
        <w:pStyle w:val="2"/>
        <w:outlineLvl w:val="1"/>
        <w:jc w:val="center"/>
      </w:pPr>
      <w:r>
        <w:rPr>
          <w:sz w:val="20"/>
        </w:rPr>
        <w:t xml:space="preserve">ПАСПОРТ</w:t>
      </w:r>
    </w:p>
    <w:p>
      <w:pPr>
        <w:pStyle w:val="2"/>
        <w:jc w:val="center"/>
      </w:pPr>
      <w:r>
        <w:rPr>
          <w:sz w:val="20"/>
        </w:rPr>
        <w:t xml:space="preserve">подпрограммы 8 "Совершенствование системы государственного</w:t>
      </w:r>
    </w:p>
    <w:p>
      <w:pPr>
        <w:pStyle w:val="2"/>
        <w:jc w:val="center"/>
      </w:pPr>
      <w:r>
        <w:rPr>
          <w:sz w:val="20"/>
        </w:rPr>
        <w:t xml:space="preserve">стратегического управления" государственной программы</w:t>
      </w:r>
    </w:p>
    <w:p>
      <w:pPr>
        <w:pStyle w:val="2"/>
        <w:jc w:val="center"/>
      </w:pPr>
      <w:r>
        <w:rPr>
          <w:sz w:val="20"/>
        </w:rPr>
        <w:t xml:space="preserve">Российской Федерации "Экономическое развитие</w:t>
      </w:r>
    </w:p>
    <w:p>
      <w:pPr>
        <w:pStyle w:val="2"/>
        <w:jc w:val="center"/>
      </w:pPr>
      <w:r>
        <w:rPr>
          <w:sz w:val="20"/>
        </w:rPr>
        <w:t xml:space="preserve">и инновационная экономика"</w:t>
      </w:r>
    </w:p>
    <w:p>
      <w:pPr>
        <w:pStyle w:val="0"/>
        <w:jc w:val="center"/>
      </w:pPr>
      <w:r>
        <w:rPr>
          <w:sz w:val="20"/>
        </w:rPr>
      </w:r>
    </w:p>
    <w:p>
      <w:pPr>
        <w:pStyle w:val="0"/>
        <w:ind w:firstLine="540"/>
        <w:jc w:val="both"/>
      </w:pPr>
      <w:r>
        <w:rPr>
          <w:sz w:val="20"/>
        </w:rPr>
        <w:t xml:space="preserve">Утратил силу с 1 января 2022 года. - </w:t>
      </w:r>
      <w:hyperlink w:history="0" r:id="rId189"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ind w:firstLine="540"/>
        <w:jc w:val="both"/>
      </w:pPr>
      <w:r>
        <w:rPr>
          <w:sz w:val="20"/>
        </w:rPr>
      </w:r>
    </w:p>
    <w:p>
      <w:pPr>
        <w:pStyle w:val="2"/>
        <w:outlineLvl w:val="1"/>
        <w:jc w:val="center"/>
      </w:pPr>
      <w:r>
        <w:rPr>
          <w:sz w:val="20"/>
        </w:rPr>
        <w:t xml:space="preserve">ПАСПОРТ</w:t>
      </w:r>
    </w:p>
    <w:p>
      <w:pPr>
        <w:pStyle w:val="2"/>
        <w:jc w:val="center"/>
      </w:pPr>
      <w:r>
        <w:rPr>
          <w:sz w:val="20"/>
        </w:rPr>
        <w:t xml:space="preserve">подпрограммы 9 "Официальная статистика" государственной</w:t>
      </w:r>
    </w:p>
    <w:p>
      <w:pPr>
        <w:pStyle w:val="2"/>
        <w:jc w:val="center"/>
      </w:pPr>
      <w:r>
        <w:rPr>
          <w:sz w:val="20"/>
        </w:rPr>
        <w:t xml:space="preserve">программы Российской Федерации "Экономическое развитие</w:t>
      </w:r>
    </w:p>
    <w:p>
      <w:pPr>
        <w:pStyle w:val="2"/>
        <w:jc w:val="center"/>
      </w:pPr>
      <w:r>
        <w:rPr>
          <w:sz w:val="20"/>
        </w:rPr>
        <w:t xml:space="preserve">и инновационная экономика"</w:t>
      </w:r>
    </w:p>
    <w:p>
      <w:pPr>
        <w:pStyle w:val="0"/>
        <w:jc w:val="center"/>
      </w:pPr>
      <w:r>
        <w:rPr>
          <w:sz w:val="20"/>
        </w:rPr>
      </w:r>
    </w:p>
    <w:p>
      <w:pPr>
        <w:pStyle w:val="0"/>
        <w:ind w:firstLine="540"/>
        <w:jc w:val="both"/>
      </w:pPr>
      <w:r>
        <w:rPr>
          <w:sz w:val="20"/>
        </w:rPr>
        <w:t xml:space="preserve">Утратил силу с 1 января 2022 года. - </w:t>
      </w:r>
      <w:hyperlink w:history="0" r:id="rId190"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ind w:firstLine="540"/>
        <w:jc w:val="both"/>
      </w:pPr>
      <w:r>
        <w:rPr>
          <w:sz w:val="20"/>
        </w:rPr>
      </w:r>
    </w:p>
    <w:p>
      <w:pPr>
        <w:pStyle w:val="2"/>
        <w:outlineLvl w:val="1"/>
        <w:jc w:val="center"/>
      </w:pPr>
      <w:r>
        <w:rPr>
          <w:sz w:val="20"/>
        </w:rPr>
        <w:t xml:space="preserve">ПАСПОРТ</w:t>
      </w:r>
    </w:p>
    <w:p>
      <w:pPr>
        <w:pStyle w:val="2"/>
        <w:jc w:val="center"/>
      </w:pPr>
      <w:r>
        <w:rPr>
          <w:sz w:val="20"/>
        </w:rPr>
        <w:t xml:space="preserve">Подпрограммы Б "Создание и развитие инновационного</w:t>
      </w:r>
    </w:p>
    <w:p>
      <w:pPr>
        <w:pStyle w:val="2"/>
        <w:jc w:val="center"/>
      </w:pPr>
      <w:r>
        <w:rPr>
          <w:sz w:val="20"/>
        </w:rPr>
        <w:t xml:space="preserve">центра "Сколково" государственной программы Российской</w:t>
      </w:r>
    </w:p>
    <w:p>
      <w:pPr>
        <w:pStyle w:val="2"/>
        <w:jc w:val="center"/>
      </w:pPr>
      <w:r>
        <w:rPr>
          <w:sz w:val="20"/>
        </w:rPr>
        <w:t xml:space="preserve">Федерации государственной программы Российской Федерации</w:t>
      </w:r>
    </w:p>
    <w:p>
      <w:pPr>
        <w:pStyle w:val="2"/>
        <w:jc w:val="center"/>
      </w:pPr>
      <w:r>
        <w:rPr>
          <w:sz w:val="20"/>
        </w:rPr>
        <w:t xml:space="preserve">"Экономическое развитие и инновационная экономика"</w:t>
      </w:r>
    </w:p>
    <w:p>
      <w:pPr>
        <w:pStyle w:val="0"/>
        <w:jc w:val="center"/>
      </w:pPr>
      <w:r>
        <w:rPr>
          <w:sz w:val="20"/>
        </w:rPr>
      </w:r>
    </w:p>
    <w:p>
      <w:pPr>
        <w:pStyle w:val="0"/>
        <w:ind w:firstLine="540"/>
        <w:jc w:val="both"/>
      </w:pPr>
      <w:r>
        <w:rPr>
          <w:sz w:val="20"/>
        </w:rPr>
        <w:t xml:space="preserve">Утратил силу с 1 января 2022 года. - </w:t>
      </w:r>
      <w:hyperlink w:history="0" r:id="rId191"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ind w:firstLine="540"/>
        <w:jc w:val="both"/>
      </w:pPr>
      <w:r>
        <w:rPr>
          <w:sz w:val="20"/>
        </w:rPr>
      </w:r>
    </w:p>
    <w:p>
      <w:pPr>
        <w:pStyle w:val="2"/>
        <w:outlineLvl w:val="1"/>
        <w:jc w:val="center"/>
      </w:pPr>
      <w:r>
        <w:rPr>
          <w:sz w:val="20"/>
        </w:rPr>
        <w:t xml:space="preserve">ПАСПОРТ</w:t>
      </w:r>
    </w:p>
    <w:p>
      <w:pPr>
        <w:pStyle w:val="2"/>
        <w:jc w:val="center"/>
      </w:pPr>
      <w:r>
        <w:rPr>
          <w:sz w:val="20"/>
        </w:rPr>
        <w:t xml:space="preserve">федеральной целевой программы Г</w:t>
      </w:r>
    </w:p>
    <w:p>
      <w:pPr>
        <w:pStyle w:val="2"/>
        <w:jc w:val="center"/>
      </w:pPr>
      <w:r>
        <w:rPr>
          <w:sz w:val="20"/>
        </w:rPr>
        <w:t xml:space="preserve">"Развитие единой государственной системы регистрации прав</w:t>
      </w:r>
    </w:p>
    <w:p>
      <w:pPr>
        <w:pStyle w:val="2"/>
        <w:jc w:val="center"/>
      </w:pPr>
      <w:r>
        <w:rPr>
          <w:sz w:val="20"/>
        </w:rPr>
        <w:t xml:space="preserve">и кадастрового учета недвижимости (2014 - 2020 годы)"</w:t>
      </w:r>
    </w:p>
    <w:p>
      <w:pPr>
        <w:pStyle w:val="0"/>
        <w:jc w:val="both"/>
      </w:pPr>
      <w:r>
        <w:rPr>
          <w:sz w:val="20"/>
        </w:rPr>
      </w:r>
    </w:p>
    <w:p>
      <w:pPr>
        <w:pStyle w:val="0"/>
        <w:ind w:firstLine="540"/>
        <w:jc w:val="both"/>
      </w:pPr>
      <w:r>
        <w:rPr>
          <w:sz w:val="20"/>
        </w:rPr>
        <w:t xml:space="preserve">Утратил силу. - </w:t>
      </w:r>
      <w:hyperlink w:history="0" r:id="rId192" w:tooltip="Постановление Правительства РФ от 31.03.2021 N 513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Постановление</w:t>
        </w:r>
      </w:hyperlink>
      <w:r>
        <w:rPr>
          <w:sz w:val="20"/>
        </w:rPr>
        <w:t xml:space="preserve"> Правительства РФ от 31.03.2021 N 513.</w:t>
      </w:r>
    </w:p>
    <w:p>
      <w:pPr>
        <w:pStyle w:val="0"/>
        <w:ind w:firstLine="540"/>
        <w:jc w:val="both"/>
      </w:pPr>
      <w:r>
        <w:rPr>
          <w:sz w:val="20"/>
        </w:rPr>
      </w:r>
    </w:p>
    <w:p>
      <w:pPr>
        <w:pStyle w:val="2"/>
        <w:outlineLvl w:val="1"/>
        <w:jc w:val="center"/>
      </w:pPr>
      <w:r>
        <w:rPr>
          <w:sz w:val="20"/>
        </w:rPr>
        <w:t xml:space="preserve">ПАСПОРТ</w:t>
      </w:r>
    </w:p>
    <w:p>
      <w:pPr>
        <w:pStyle w:val="2"/>
        <w:jc w:val="center"/>
      </w:pPr>
      <w:r>
        <w:rPr>
          <w:sz w:val="20"/>
        </w:rPr>
        <w:t xml:space="preserve">подпрограммы Д "Энергосбережение и повышение</w:t>
      </w:r>
    </w:p>
    <w:p>
      <w:pPr>
        <w:pStyle w:val="2"/>
        <w:jc w:val="center"/>
      </w:pPr>
      <w:r>
        <w:rPr>
          <w:sz w:val="20"/>
        </w:rPr>
        <w:t xml:space="preserve">энергетической эффективности" государственной программы</w:t>
      </w:r>
    </w:p>
    <w:p>
      <w:pPr>
        <w:pStyle w:val="2"/>
        <w:jc w:val="center"/>
      </w:pPr>
      <w:r>
        <w:rPr>
          <w:sz w:val="20"/>
        </w:rPr>
        <w:t xml:space="preserve">Российской Федерации "Экономическое развитие</w:t>
      </w:r>
    </w:p>
    <w:p>
      <w:pPr>
        <w:pStyle w:val="2"/>
        <w:jc w:val="center"/>
      </w:pPr>
      <w:r>
        <w:rPr>
          <w:sz w:val="20"/>
        </w:rPr>
        <w:t xml:space="preserve">и инновационная экономика"</w:t>
      </w:r>
    </w:p>
    <w:p>
      <w:pPr>
        <w:pStyle w:val="0"/>
        <w:jc w:val="center"/>
      </w:pPr>
      <w:r>
        <w:rPr>
          <w:sz w:val="20"/>
        </w:rPr>
      </w:r>
    </w:p>
    <w:p>
      <w:pPr>
        <w:pStyle w:val="0"/>
        <w:ind w:firstLine="540"/>
        <w:jc w:val="both"/>
      </w:pPr>
      <w:r>
        <w:rPr>
          <w:sz w:val="20"/>
        </w:rPr>
        <w:t xml:space="preserve">Утратил силу с 1 января 2022 года. - </w:t>
      </w:r>
      <w:hyperlink w:history="0" r:id="rId193"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ind w:firstLine="540"/>
        <w:jc w:val="both"/>
      </w:pPr>
      <w:r>
        <w:rPr>
          <w:sz w:val="20"/>
        </w:rPr>
      </w:r>
    </w:p>
    <w:p>
      <w:pPr>
        <w:pStyle w:val="2"/>
        <w:outlineLvl w:val="1"/>
        <w:jc w:val="center"/>
      </w:pPr>
      <w:r>
        <w:rPr>
          <w:sz w:val="20"/>
        </w:rPr>
        <w:t xml:space="preserve">ПАСПОРТ</w:t>
      </w:r>
    </w:p>
    <w:p>
      <w:pPr>
        <w:pStyle w:val="2"/>
        <w:jc w:val="center"/>
      </w:pPr>
      <w:r>
        <w:rPr>
          <w:sz w:val="20"/>
        </w:rPr>
        <w:t xml:space="preserve">подпрограммы Е "Туризм" государственной программы</w:t>
      </w:r>
    </w:p>
    <w:p>
      <w:pPr>
        <w:pStyle w:val="2"/>
        <w:jc w:val="center"/>
      </w:pPr>
      <w:r>
        <w:rPr>
          <w:sz w:val="20"/>
        </w:rPr>
        <w:t xml:space="preserve">Российской Федерации "Экономическое развитие</w:t>
      </w:r>
    </w:p>
    <w:p>
      <w:pPr>
        <w:pStyle w:val="2"/>
        <w:jc w:val="center"/>
      </w:pPr>
      <w:r>
        <w:rPr>
          <w:sz w:val="20"/>
        </w:rPr>
        <w:t xml:space="preserve">и инновационная экономика"</w:t>
      </w:r>
    </w:p>
    <w:p>
      <w:pPr>
        <w:pStyle w:val="0"/>
        <w:jc w:val="center"/>
      </w:pPr>
      <w:r>
        <w:rPr>
          <w:sz w:val="20"/>
        </w:rPr>
      </w:r>
    </w:p>
    <w:p>
      <w:pPr>
        <w:pStyle w:val="0"/>
        <w:ind w:firstLine="540"/>
        <w:jc w:val="both"/>
      </w:pPr>
      <w:r>
        <w:rPr>
          <w:sz w:val="20"/>
        </w:rPr>
        <w:t xml:space="preserve">Утратил силу с 1 января 2022 года. - </w:t>
      </w:r>
      <w:hyperlink w:history="0" r:id="rId194"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ind w:firstLine="540"/>
        <w:jc w:val="both"/>
      </w:pPr>
      <w:r>
        <w:rPr>
          <w:sz w:val="20"/>
        </w:rPr>
      </w:r>
    </w:p>
    <w:p>
      <w:pPr>
        <w:pStyle w:val="2"/>
        <w:outlineLvl w:val="1"/>
        <w:jc w:val="center"/>
      </w:pPr>
      <w:r>
        <w:rPr>
          <w:sz w:val="20"/>
        </w:rPr>
        <w:t xml:space="preserve">ПАСПОРТ</w:t>
      </w:r>
    </w:p>
    <w:p>
      <w:pPr>
        <w:pStyle w:val="2"/>
        <w:jc w:val="center"/>
      </w:pPr>
      <w:r>
        <w:rPr>
          <w:sz w:val="20"/>
        </w:rPr>
        <w:t xml:space="preserve">подпрограммы Ж "Управление федеральным имуществом"</w:t>
      </w:r>
    </w:p>
    <w:p>
      <w:pPr>
        <w:pStyle w:val="2"/>
        <w:jc w:val="center"/>
      </w:pPr>
      <w:r>
        <w:rPr>
          <w:sz w:val="20"/>
        </w:rPr>
        <w:t xml:space="preserve">государственной программы Российской Федерации</w:t>
      </w:r>
    </w:p>
    <w:p>
      <w:pPr>
        <w:pStyle w:val="2"/>
        <w:jc w:val="center"/>
      </w:pPr>
      <w:r>
        <w:rPr>
          <w:sz w:val="20"/>
        </w:rPr>
        <w:t xml:space="preserve">"Экономическое развитие и инновационная экономика"</w:t>
      </w:r>
    </w:p>
    <w:p>
      <w:pPr>
        <w:pStyle w:val="0"/>
        <w:jc w:val="both"/>
      </w:pPr>
      <w:r>
        <w:rPr>
          <w:sz w:val="20"/>
        </w:rPr>
      </w:r>
    </w:p>
    <w:p>
      <w:pPr>
        <w:pStyle w:val="0"/>
        <w:ind w:firstLine="540"/>
        <w:jc w:val="both"/>
      </w:pPr>
      <w:r>
        <w:rPr>
          <w:sz w:val="20"/>
        </w:rPr>
        <w:t xml:space="preserve">Утратил силу. - </w:t>
      </w:r>
      <w:hyperlink w:history="0" r:id="rId195" w:tooltip="Постановление Правительства РФ от 31.03.2021 N 513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Постановление</w:t>
        </w:r>
      </w:hyperlink>
      <w:r>
        <w:rPr>
          <w:sz w:val="20"/>
        </w:rPr>
        <w:t xml:space="preserve"> Правительства РФ от 31.03.2021 N 513.</w:t>
      </w:r>
    </w:p>
    <w:p>
      <w:pPr>
        <w:pStyle w:val="0"/>
        <w:ind w:firstLine="540"/>
        <w:jc w:val="both"/>
      </w:pPr>
      <w:r>
        <w:rPr>
          <w:sz w:val="20"/>
        </w:rPr>
      </w:r>
    </w:p>
    <w:p>
      <w:pPr>
        <w:pStyle w:val="2"/>
        <w:outlineLvl w:val="1"/>
        <w:jc w:val="center"/>
      </w:pPr>
      <w:r>
        <w:rPr>
          <w:sz w:val="20"/>
        </w:rPr>
        <w:t xml:space="preserve">I. Приоритеты и цели государственной политики в сфере</w:t>
      </w:r>
    </w:p>
    <w:p>
      <w:pPr>
        <w:pStyle w:val="2"/>
        <w:jc w:val="center"/>
      </w:pPr>
      <w:r>
        <w:rPr>
          <w:sz w:val="20"/>
        </w:rPr>
        <w:t xml:space="preserve">реализации государственной программы Российской Федерации</w:t>
      </w:r>
    </w:p>
    <w:p>
      <w:pPr>
        <w:pStyle w:val="2"/>
        <w:jc w:val="center"/>
      </w:pPr>
      <w:r>
        <w:rPr>
          <w:sz w:val="20"/>
        </w:rPr>
        <w:t xml:space="preserve">"Экономическое развитие и инновационная экономика"</w:t>
      </w:r>
    </w:p>
    <w:p>
      <w:pPr>
        <w:pStyle w:val="0"/>
        <w:jc w:val="center"/>
      </w:pPr>
      <w:r>
        <w:rPr>
          <w:sz w:val="20"/>
        </w:rPr>
      </w:r>
    </w:p>
    <w:p>
      <w:pPr>
        <w:pStyle w:val="0"/>
        <w:jc w:val="center"/>
      </w:pPr>
      <w:r>
        <w:rPr>
          <w:sz w:val="20"/>
        </w:rPr>
        <w:t xml:space="preserve">(в ред. </w:t>
      </w:r>
      <w:hyperlink w:history="0" r:id="rId196" w:tooltip="Постановление Правительства РФ от 05.08.2025 N 1176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05.08.2025 N 1176)</w:t>
      </w:r>
    </w:p>
    <w:p>
      <w:pPr>
        <w:pStyle w:val="0"/>
        <w:ind w:firstLine="540"/>
        <w:jc w:val="both"/>
      </w:pPr>
      <w:r>
        <w:rPr>
          <w:sz w:val="20"/>
        </w:rPr>
      </w:r>
    </w:p>
    <w:p>
      <w:pPr>
        <w:pStyle w:val="2"/>
        <w:outlineLvl w:val="2"/>
        <w:jc w:val="center"/>
      </w:pPr>
      <w:r>
        <w:rPr>
          <w:sz w:val="20"/>
        </w:rPr>
        <w:t xml:space="preserve">1. Оценка текущего состояния социально-экономического</w:t>
      </w:r>
    </w:p>
    <w:p>
      <w:pPr>
        <w:pStyle w:val="2"/>
        <w:jc w:val="center"/>
      </w:pPr>
      <w:r>
        <w:rPr>
          <w:sz w:val="20"/>
        </w:rPr>
        <w:t xml:space="preserve">развития Российской Федерации</w:t>
      </w:r>
    </w:p>
    <w:p>
      <w:pPr>
        <w:pStyle w:val="0"/>
        <w:ind w:firstLine="540"/>
        <w:jc w:val="both"/>
      </w:pPr>
      <w:r>
        <w:rPr>
          <w:sz w:val="20"/>
        </w:rPr>
      </w:r>
    </w:p>
    <w:p>
      <w:pPr>
        <w:pStyle w:val="0"/>
        <w:ind w:firstLine="540"/>
        <w:jc w:val="both"/>
      </w:pPr>
      <w:r>
        <w:rPr>
          <w:sz w:val="20"/>
        </w:rPr>
        <w:t xml:space="preserve">Экономическое развитие оказывает прямое влияние на экономический рост, внедрение технологических инноваций, повышение качества и уровня жизни населения, повышение производительности труда и на достижение других стратегических целей социально-экономического развития страны.</w:t>
      </w:r>
    </w:p>
    <w:p>
      <w:pPr>
        <w:pStyle w:val="0"/>
        <w:spacing w:before="200" w:lineRule="auto"/>
        <w:ind w:firstLine="540"/>
        <w:jc w:val="both"/>
      </w:pPr>
      <w:r>
        <w:rPr>
          <w:sz w:val="20"/>
        </w:rPr>
        <w:t xml:space="preserve">С 2022 года российская экономика функционирует в условиях беспрецедентного санкционного давления со стороны ряда западных стран, коснувшегося практически всех секторов и отраслей экономики Российской Федерации.</w:t>
      </w:r>
    </w:p>
    <w:p>
      <w:pPr>
        <w:pStyle w:val="0"/>
        <w:spacing w:before="200" w:lineRule="auto"/>
        <w:ind w:firstLine="540"/>
        <w:jc w:val="both"/>
      </w:pPr>
      <w:r>
        <w:rPr>
          <w:sz w:val="20"/>
        </w:rPr>
        <w:t xml:space="preserve">Под влиянием санкций российская экономика оказалась в принципиально новых условиях. После спада валового внутреннего продукта, который по итогам 2022 года составил 1,4 процента, пройден этап успешной первичной адаптации российской экономики к санкционному давлению.</w:t>
      </w:r>
    </w:p>
    <w:p>
      <w:pPr>
        <w:pStyle w:val="0"/>
        <w:spacing w:before="200" w:lineRule="auto"/>
        <w:ind w:firstLine="540"/>
        <w:jc w:val="both"/>
      </w:pPr>
      <w:r>
        <w:rPr>
          <w:sz w:val="20"/>
        </w:rPr>
        <w:t xml:space="preserve">В 2023 - 2024 годах экономика Российской Федерации росла темпами выше среднемировых. Темпы роста валового внутреннего продукта в 2023 году и за 2024 год составили 4,1 процента и 4,3 процента соответственно (по оценке Федеральной службы государственной статистики), что полностью нивелировало спад в 2022 году. Российская экономика продемонстрировала высокую степень устойчивости, в том числе благодаря реализации комплекса мер бюджетной и денежно-кредитной политики.</w:t>
      </w:r>
    </w:p>
    <w:p>
      <w:pPr>
        <w:pStyle w:val="0"/>
        <w:spacing w:before="200" w:lineRule="auto"/>
        <w:ind w:firstLine="540"/>
        <w:jc w:val="both"/>
      </w:pPr>
      <w:r>
        <w:rPr>
          <w:sz w:val="20"/>
        </w:rPr>
        <w:t xml:space="preserve">Задачей текущего этапа является переход к долгосрочному экономическому росту путем структурной трансформации экономики.</w:t>
      </w:r>
    </w:p>
    <w:p>
      <w:pPr>
        <w:pStyle w:val="0"/>
        <w:spacing w:before="200" w:lineRule="auto"/>
        <w:ind w:firstLine="540"/>
        <w:jc w:val="both"/>
      </w:pPr>
      <w:r>
        <w:rPr>
          <w:sz w:val="20"/>
        </w:rPr>
        <w:t xml:space="preserve">Все более значимый вклад в экономический рост вносит малый и средний бизнес, который является полноценным участником экономики Российской Федерации, обеспечивая импортозамещение, развивая производства и создавая новые рабочие места. Его доля в валовом внутреннем продукте превышает 21 процент.</w:t>
      </w:r>
    </w:p>
    <w:p>
      <w:pPr>
        <w:pStyle w:val="0"/>
        <w:spacing w:before="200" w:lineRule="auto"/>
        <w:ind w:firstLine="540"/>
        <w:jc w:val="both"/>
      </w:pPr>
      <w:r>
        <w:rPr>
          <w:sz w:val="20"/>
        </w:rPr>
        <w:t xml:space="preserve">В 2024 году общее количество субъектов малого и среднего предпринимательства увеличилось на 240,8 тыс. единиц (в том числе количество индивидуальных предпринимателей выросло на 266,6 тыс. единиц, количество юридических лиц снизилось на 25,8 тыс. единиц).</w:t>
      </w:r>
    </w:p>
    <w:p>
      <w:pPr>
        <w:pStyle w:val="0"/>
        <w:spacing w:before="200" w:lineRule="auto"/>
        <w:ind w:firstLine="540"/>
        <w:jc w:val="both"/>
      </w:pPr>
      <w:r>
        <w:rPr>
          <w:sz w:val="20"/>
        </w:rPr>
        <w:t xml:space="preserve">Поддержка малого и среднего бизнеса является одним из ключевых приоритетов Российской Федерации для обеспечения роста реального дохода на работника, занятого в сфере малого и среднего предпринимательства, до 2030 года в 1,2 раза выше роста валового внутреннего продукта.</w:t>
      </w:r>
    </w:p>
    <w:p>
      <w:pPr>
        <w:pStyle w:val="0"/>
        <w:spacing w:before="200" w:lineRule="auto"/>
        <w:ind w:firstLine="540"/>
        <w:jc w:val="both"/>
      </w:pPr>
      <w:r>
        <w:rPr>
          <w:sz w:val="20"/>
        </w:rPr>
        <w:t xml:space="preserve">Рост экономики в 2023 - 2024 годах сопровождался высокой инвестиционной активностью. По итогам 2024 года прирост инвестиций в основной капитал составил 7,4 процента, несмотря на высокую базу 2023 года (рост на 9,8 процента). Рост инвестиций позволяет нарастить объемы предложения отечественных товаров для удовлетворения внутреннего спроса. Основным источником роста выступает частная предпринимательская инициатива при одновременном сохранении поддержки со стороны бюджетных источников. Для поддержания инвестиционной активности необходимо обеспечивать стабильность регуляторной среды для инвесторов, обеспечить проекты капиталом и инфраструктурой, распределять риски между государством, инвесторами и финансовой системой.</w:t>
      </w:r>
    </w:p>
    <w:p>
      <w:pPr>
        <w:pStyle w:val="0"/>
        <w:spacing w:before="200" w:lineRule="auto"/>
        <w:ind w:firstLine="540"/>
        <w:jc w:val="both"/>
      </w:pPr>
      <w:r>
        <w:rPr>
          <w:sz w:val="20"/>
        </w:rPr>
        <w:t xml:space="preserve">Несмотря на свою направленность на развитие экономики и инновационной сферы в 2023 - 2024 годах, государственная программа Российской Федерации "Экономическое развитие и инновационная экономика" (далее - Программа) сыграла важную роль в финансовом обеспечении комплекса мер, направленных на снижение негативных последствий экономических кризисов, стабилизацию ситуации и восстановление нормального функционирования экономики. Были предоставлены льготные кредиты субъектам малого и среднего бизнеса и системообразующим предприятиям, самозанятым гражданам, начата реализация индивидуальных программ социально-экономического развития субъектов Российской Федерации с низким уровнем социально-эконмического развития.</w:t>
      </w:r>
    </w:p>
    <w:p>
      <w:pPr>
        <w:pStyle w:val="0"/>
        <w:spacing w:before="200" w:lineRule="auto"/>
        <w:ind w:firstLine="540"/>
        <w:jc w:val="both"/>
      </w:pPr>
      <w:r>
        <w:rPr>
          <w:sz w:val="20"/>
        </w:rPr>
        <w:t xml:space="preserve">В 2025 году в рамках Программы осуществляется дальнейшее финансирование мероприятий, обеспечивающих поддержку субъектов малого и среднего предпринимательства и рост экономики, а также долгосрочные структурные изменения в экономике.</w:t>
      </w:r>
    </w:p>
    <w:p>
      <w:pPr>
        <w:pStyle w:val="0"/>
        <w:spacing w:before="200" w:lineRule="auto"/>
        <w:ind w:firstLine="540"/>
        <w:jc w:val="both"/>
      </w:pPr>
      <w:r>
        <w:rPr>
          <w:sz w:val="20"/>
        </w:rPr>
        <w:t xml:space="preserve">Реализация мероприятий Программы за прошедший период обеспечила достижение следующих результатов:</w:t>
      </w:r>
    </w:p>
    <w:p>
      <w:pPr>
        <w:pStyle w:val="0"/>
        <w:spacing w:before="200" w:lineRule="auto"/>
        <w:ind w:firstLine="540"/>
        <w:jc w:val="both"/>
      </w:pPr>
      <w:r>
        <w:rPr>
          <w:sz w:val="20"/>
        </w:rPr>
        <w:t xml:space="preserve">созданы новые особые экономические зоны и обеспечено их развитие, включая увеличение объема привлеченных инвестиций, количества созданных рабочих мест;</w:t>
      </w:r>
    </w:p>
    <w:p>
      <w:pPr>
        <w:pStyle w:val="0"/>
        <w:spacing w:before="200" w:lineRule="auto"/>
        <w:ind w:firstLine="540"/>
        <w:jc w:val="both"/>
      </w:pPr>
      <w:r>
        <w:rPr>
          <w:sz w:val="20"/>
        </w:rPr>
        <w:t xml:space="preserve">запущен и успешно функционирует механизм "фабрики" проектного финансирования;</w:t>
      </w:r>
    </w:p>
    <w:p>
      <w:pPr>
        <w:pStyle w:val="0"/>
        <w:spacing w:before="200" w:lineRule="auto"/>
        <w:ind w:firstLine="540"/>
        <w:jc w:val="both"/>
      </w:pPr>
      <w:r>
        <w:rPr>
          <w:sz w:val="20"/>
        </w:rPr>
        <w:t xml:space="preserve">открыты и функционируют во всех субъектах Российской Федерации центры "Мой бизнес";</w:t>
      </w:r>
    </w:p>
    <w:p>
      <w:pPr>
        <w:pStyle w:val="0"/>
        <w:spacing w:before="200" w:lineRule="auto"/>
        <w:ind w:firstLine="540"/>
        <w:jc w:val="both"/>
      </w:pPr>
      <w:r>
        <w:rPr>
          <w:sz w:val="20"/>
        </w:rPr>
        <w:t xml:space="preserve">уровень удовлетворенности граждан Российской Федерации качеством предоставления государственных и муниципальных услуг достиг 96 процентов;</w:t>
      </w:r>
    </w:p>
    <w:p>
      <w:pPr>
        <w:pStyle w:val="0"/>
        <w:spacing w:before="200" w:lineRule="auto"/>
        <w:ind w:firstLine="540"/>
        <w:jc w:val="both"/>
      </w:pPr>
      <w:r>
        <w:rPr>
          <w:sz w:val="20"/>
        </w:rPr>
        <w:t xml:space="preserve">сетью многофункциональных центров обеспечен доступ более 96 процентов населения к предоставлению государственных и муниципальных услуг по принципу "одного окна";</w:t>
      </w:r>
    </w:p>
    <w:p>
      <w:pPr>
        <w:pStyle w:val="0"/>
        <w:spacing w:before="200" w:lineRule="auto"/>
        <w:ind w:firstLine="540"/>
        <w:jc w:val="both"/>
      </w:pPr>
      <w:r>
        <w:rPr>
          <w:sz w:val="20"/>
        </w:rPr>
        <w:t xml:space="preserve">уровень удовлетворенности граждан оказанием новых государственных услуг и сервисов, прошедших оценку в лабораториях пользовательского тестирования, составил 83 процента;</w:t>
      </w:r>
    </w:p>
    <w:p>
      <w:pPr>
        <w:pStyle w:val="0"/>
        <w:spacing w:before="200" w:lineRule="auto"/>
        <w:ind w:firstLine="540"/>
        <w:jc w:val="both"/>
      </w:pPr>
      <w:r>
        <w:rPr>
          <w:sz w:val="20"/>
        </w:rPr>
        <w:t xml:space="preserve">созданы 11 лабораторий пользовательского тестирования услуг и сервисов;</w:t>
      </w:r>
    </w:p>
    <w:p>
      <w:pPr>
        <w:pStyle w:val="0"/>
        <w:spacing w:before="200" w:lineRule="auto"/>
        <w:ind w:firstLine="540"/>
        <w:jc w:val="both"/>
      </w:pPr>
      <w:r>
        <w:rPr>
          <w:sz w:val="20"/>
        </w:rPr>
        <w:t xml:space="preserve">запущен механизм типизации и сертификации на соответствие принципам и стандартам клиентоцентричности государственных и муниципальных услуг (сервисов);</w:t>
      </w:r>
    </w:p>
    <w:p>
      <w:pPr>
        <w:pStyle w:val="0"/>
        <w:spacing w:before="200" w:lineRule="auto"/>
        <w:ind w:firstLine="540"/>
        <w:jc w:val="both"/>
      </w:pPr>
      <w:r>
        <w:rPr>
          <w:sz w:val="20"/>
        </w:rPr>
        <w:t xml:space="preserve">запущен механизм бесшовной интеграции мер государственной поддержки, который предусматривает обмен информацией о поддержанных инновационных компаниях, а также учет экспертизы институтов развития;</w:t>
      </w:r>
    </w:p>
    <w:p>
      <w:pPr>
        <w:pStyle w:val="0"/>
        <w:spacing w:before="200" w:lineRule="auto"/>
        <w:ind w:firstLine="540"/>
        <w:jc w:val="both"/>
      </w:pPr>
      <w:r>
        <w:rPr>
          <w:sz w:val="20"/>
        </w:rPr>
        <w:t xml:space="preserve">созданы инновационные научно-технологические центры "Инновационный научно-технологический центр МГУ "Воробьевы горы", "Инновационный научно-технологический центр "Сириус", "Долина Менделеева", "Русский", "Инновационный научно-технологический центр "Композитная долина", "Интеллектуальная электроника - Валдай", "Парк атомных и медицинских технологий", "Квантовая долина", "Балтийская долина - Хьюмантек", "Аэрокосмическая инновационная долина", "ЮНИТИ ПАРК";</w:t>
      </w:r>
    </w:p>
    <w:p>
      <w:pPr>
        <w:pStyle w:val="0"/>
        <w:spacing w:before="200" w:lineRule="auto"/>
        <w:ind w:firstLine="540"/>
        <w:jc w:val="both"/>
      </w:pPr>
      <w:r>
        <w:rPr>
          <w:sz w:val="20"/>
        </w:rPr>
        <w:t xml:space="preserve">сокращен на месяц средний срок рассмотрения заявок на государственную регистрацию товарного знака;</w:t>
      </w:r>
    </w:p>
    <w:p>
      <w:pPr>
        <w:pStyle w:val="0"/>
        <w:spacing w:before="200" w:lineRule="auto"/>
        <w:ind w:firstLine="540"/>
        <w:jc w:val="both"/>
      </w:pPr>
      <w:r>
        <w:rPr>
          <w:sz w:val="20"/>
        </w:rPr>
        <w:t xml:space="preserve">отрасли экономики обеспечены высококвалифицированными управленческими кадрами;</w:t>
      </w:r>
    </w:p>
    <w:p>
      <w:pPr>
        <w:pStyle w:val="0"/>
        <w:spacing w:before="200" w:lineRule="auto"/>
        <w:ind w:firstLine="540"/>
        <w:jc w:val="both"/>
      </w:pPr>
      <w:r>
        <w:rPr>
          <w:sz w:val="20"/>
        </w:rPr>
        <w:t xml:space="preserve">агентами развития технологий (федеральное государственное бюджетное учреждение "Фонд содействия развитию малых форм предприятий в научно-технической сфере", некоммерческая организация Фонд развития Центра разработки и коммерциализации новых технологий, унитарная некоммерческая организация Фонд инфраструктурных и образовательных программ, автономная некоммерческая организация "Платформа Национальной технологической инициативы", автономная некоммерческая организация "Центр поддержки инжиниринга и инноваций", акционерное общество "Российский Банк поддержки малого и среднего предпринимательства") осуществлена поддержка инновационных компаний и предпринимателей, что является необходимым условием для ускорения темпов технологического развития Российской Федерации.</w:t>
      </w:r>
    </w:p>
    <w:p>
      <w:pPr>
        <w:pStyle w:val="0"/>
        <w:spacing w:before="200" w:lineRule="auto"/>
        <w:ind w:firstLine="540"/>
        <w:jc w:val="both"/>
      </w:pPr>
      <w:r>
        <w:rPr>
          <w:sz w:val="20"/>
        </w:rPr>
        <w:t xml:space="preserve">В целом российская экономика на фоне санкционных ограничений развивалась быстрее, чем другие крупные развитые страны.</w:t>
      </w:r>
    </w:p>
    <w:p>
      <w:pPr>
        <w:pStyle w:val="0"/>
        <w:spacing w:before="200" w:lineRule="auto"/>
        <w:ind w:firstLine="540"/>
        <w:jc w:val="both"/>
      </w:pPr>
      <w:r>
        <w:rPr>
          <w:sz w:val="20"/>
        </w:rPr>
        <w:t xml:space="preserve">Вместе с тем в сфере экономического развития сохраняется ряд внешнеэкономических и общеэкономических ключевых вызовов и рисков.</w:t>
      </w:r>
    </w:p>
    <w:p>
      <w:pPr>
        <w:pStyle w:val="0"/>
        <w:spacing w:before="200" w:lineRule="auto"/>
        <w:ind w:firstLine="540"/>
        <w:jc w:val="both"/>
      </w:pPr>
      <w:r>
        <w:rPr>
          <w:sz w:val="20"/>
        </w:rPr>
        <w:t xml:space="preserve">К внешнеэкономическим вызовам и рискам, обусловленным высокой зависимостью показателей социально-экономического развития Российской Федерации от мировых цен на энергоносители и другие сырьевые товары, относятся следующие:</w:t>
      </w:r>
    </w:p>
    <w:p>
      <w:pPr>
        <w:pStyle w:val="0"/>
        <w:spacing w:before="200" w:lineRule="auto"/>
        <w:ind w:firstLine="540"/>
        <w:jc w:val="both"/>
      </w:pPr>
      <w:r>
        <w:rPr>
          <w:sz w:val="20"/>
        </w:rPr>
        <w:t xml:space="preserve">рост волатильности мировых сырьевых и финансовых рынков, связанный с высоким уровнем неопределенности;</w:t>
      </w:r>
    </w:p>
    <w:p>
      <w:pPr>
        <w:pStyle w:val="0"/>
        <w:spacing w:before="200" w:lineRule="auto"/>
        <w:ind w:firstLine="540"/>
        <w:jc w:val="both"/>
      </w:pPr>
      <w:r>
        <w:rPr>
          <w:sz w:val="20"/>
        </w:rPr>
        <w:t xml:space="preserve">замедление темпов роста мировой экономики, что может негативно сказаться на спросе на традиционные товары российского экспорта, выразиться в снижении экспортных цен;</w:t>
      </w:r>
    </w:p>
    <w:p>
      <w:pPr>
        <w:pStyle w:val="0"/>
        <w:spacing w:before="200" w:lineRule="auto"/>
        <w:ind w:firstLine="540"/>
        <w:jc w:val="both"/>
      </w:pPr>
      <w:r>
        <w:rPr>
          <w:sz w:val="20"/>
        </w:rPr>
        <w:t xml:space="preserve">ужесточение применения санкционного режима в отношении российской экономики.</w:t>
      </w:r>
    </w:p>
    <w:p>
      <w:pPr>
        <w:pStyle w:val="0"/>
        <w:spacing w:before="200" w:lineRule="auto"/>
        <w:ind w:firstLine="540"/>
        <w:jc w:val="both"/>
      </w:pPr>
      <w:r>
        <w:rPr>
          <w:sz w:val="20"/>
        </w:rPr>
        <w:t xml:space="preserve">К общеэкономическим вызовам и рискам относятся следующие:</w:t>
      </w:r>
    </w:p>
    <w:p>
      <w:pPr>
        <w:pStyle w:val="0"/>
        <w:spacing w:before="200" w:lineRule="auto"/>
        <w:ind w:firstLine="540"/>
        <w:jc w:val="both"/>
      </w:pPr>
      <w:r>
        <w:rPr>
          <w:sz w:val="20"/>
        </w:rPr>
        <w:t xml:space="preserve">сокращение инвестиционной активности из-за несвоевременного возврата к смягчению денежно-кредитной политики;</w:t>
      </w:r>
    </w:p>
    <w:p>
      <w:pPr>
        <w:pStyle w:val="0"/>
        <w:spacing w:before="200" w:lineRule="auto"/>
        <w:ind w:firstLine="540"/>
        <w:jc w:val="both"/>
      </w:pPr>
      <w:r>
        <w:rPr>
          <w:sz w:val="20"/>
        </w:rPr>
        <w:t xml:space="preserve">невосприимчивость экономики и общества к инновациям, что препятствует практическому применению результатов научных исследований и разработок;</w:t>
      </w:r>
    </w:p>
    <w:p>
      <w:pPr>
        <w:pStyle w:val="0"/>
        <w:spacing w:before="200" w:lineRule="auto"/>
        <w:ind w:firstLine="540"/>
        <w:jc w:val="both"/>
      </w:pPr>
      <w:r>
        <w:rPr>
          <w:sz w:val="20"/>
        </w:rPr>
        <w:t xml:space="preserve">низкий потребительский спрос.</w:t>
      </w:r>
    </w:p>
    <w:p>
      <w:pPr>
        <w:pStyle w:val="0"/>
        <w:jc w:val="center"/>
      </w:pPr>
      <w:r>
        <w:rPr>
          <w:sz w:val="20"/>
        </w:rPr>
      </w:r>
    </w:p>
    <w:p>
      <w:pPr>
        <w:pStyle w:val="2"/>
        <w:outlineLvl w:val="2"/>
        <w:jc w:val="center"/>
      </w:pPr>
      <w:r>
        <w:rPr>
          <w:sz w:val="20"/>
        </w:rPr>
        <w:t xml:space="preserve">2. Описание приоритетов и целей государственной политики</w:t>
      </w:r>
    </w:p>
    <w:p>
      <w:pPr>
        <w:pStyle w:val="2"/>
        <w:jc w:val="center"/>
      </w:pPr>
      <w:r>
        <w:rPr>
          <w:sz w:val="20"/>
        </w:rPr>
        <w:t xml:space="preserve">в сфере реализации Программы</w:t>
      </w:r>
    </w:p>
    <w:p>
      <w:pPr>
        <w:pStyle w:val="0"/>
        <w:ind w:firstLine="540"/>
        <w:jc w:val="both"/>
      </w:pPr>
      <w:r>
        <w:rPr>
          <w:sz w:val="20"/>
        </w:rPr>
      </w:r>
    </w:p>
    <w:p>
      <w:pPr>
        <w:pStyle w:val="0"/>
        <w:ind w:firstLine="540"/>
        <w:jc w:val="both"/>
      </w:pPr>
      <w:r>
        <w:rPr>
          <w:sz w:val="20"/>
        </w:rPr>
        <w:t xml:space="preserve">В целях достижения стратегических целей и задач социально-экономического развития Российской Федерации определены новые цели, разработаны структура и система показателей Программы.</w:t>
      </w:r>
    </w:p>
    <w:p>
      <w:pPr>
        <w:pStyle w:val="0"/>
        <w:spacing w:before="200" w:lineRule="auto"/>
        <w:ind w:firstLine="540"/>
        <w:jc w:val="both"/>
      </w:pPr>
      <w:r>
        <w:rPr>
          <w:sz w:val="20"/>
        </w:rPr>
        <w:t xml:space="preserve">Система целеполагания Программы включает в себя:</w:t>
      </w:r>
    </w:p>
    <w:p>
      <w:pPr>
        <w:pStyle w:val="0"/>
        <w:spacing w:before="200" w:lineRule="auto"/>
        <w:ind w:firstLine="540"/>
        <w:jc w:val="both"/>
      </w:pPr>
      <w:r>
        <w:rPr>
          <w:sz w:val="20"/>
        </w:rPr>
        <w:t xml:space="preserve">цель 1 "Запуск нового инвестиционного цикла и улучшение делового климата", которая характеризуется в том числе:</w:t>
      </w:r>
    </w:p>
    <w:p>
      <w:pPr>
        <w:pStyle w:val="0"/>
        <w:spacing w:before="200" w:lineRule="auto"/>
        <w:ind w:firstLine="540"/>
        <w:jc w:val="both"/>
      </w:pPr>
      <w:r>
        <w:rPr>
          <w:sz w:val="20"/>
        </w:rPr>
        <w:t xml:space="preserve">обеспечением прироста объема инвестиций в основной капитал по отношению к показателям 2020 года в 2030 году не ниже 60 процентов;</w:t>
      </w:r>
    </w:p>
    <w:p>
      <w:pPr>
        <w:pStyle w:val="0"/>
        <w:spacing w:before="200" w:lineRule="auto"/>
        <w:ind w:firstLine="540"/>
        <w:jc w:val="both"/>
      </w:pPr>
      <w:r>
        <w:rPr>
          <w:sz w:val="20"/>
        </w:rPr>
        <w:t xml:space="preserve">созданием более 200 тыс. новых рабочих мест в рамках реализации мероприятий, направленных на повышение потенциала региональных экономик, к 2030 году.</w:t>
      </w:r>
    </w:p>
    <w:p>
      <w:pPr>
        <w:pStyle w:val="0"/>
        <w:spacing w:before="200" w:lineRule="auto"/>
        <w:ind w:firstLine="540"/>
        <w:jc w:val="both"/>
      </w:pPr>
      <w:r>
        <w:rPr>
          <w:sz w:val="20"/>
        </w:rPr>
        <w:t xml:space="preserve">Для достижения указанной цели в структуру Программы включены следующие направления (подпрограммы) реализации:</w:t>
      </w:r>
    </w:p>
    <w:p>
      <w:pPr>
        <w:pStyle w:val="0"/>
        <w:spacing w:before="200" w:lineRule="auto"/>
        <w:ind w:firstLine="540"/>
        <w:jc w:val="both"/>
      </w:pPr>
      <w:r>
        <w:rPr>
          <w:sz w:val="20"/>
        </w:rPr>
        <w:t xml:space="preserve">направление "Стимулирование реализации инвестиционных проектов и деловая активность", в рамках которого будут реализовываться структурные элементы, связанные с повышением инвестиционной активности путем реализации федеральных и региональных мер поддержки инвестиционных проектов, обеспечением реализации федеральных целевых программ и капитальных вложений, совершенствованием контрольной (надзорной) и разрешительной деятельности, организационным обеспечением деятельности по повышению инвестиционной привлекательности, тарифным и антимонопольным регулированием и развитием конкуренции, а также с совершенствованием регуляторной политики и единой национальной системы аккредитации;</w:t>
      </w:r>
    </w:p>
    <w:p>
      <w:pPr>
        <w:pStyle w:val="0"/>
        <w:spacing w:before="200" w:lineRule="auto"/>
        <w:ind w:firstLine="540"/>
        <w:jc w:val="both"/>
      </w:pPr>
      <w:r>
        <w:rPr>
          <w:sz w:val="20"/>
        </w:rPr>
        <w:t xml:space="preserve">направление "Повышение потенциала региональных экономик", в рамках которого будут реализовываться структурные элементы, связанные с развитием субъектов Российской Федерации и отдельных территорий, а также территорий опережающего развития;</w:t>
      </w:r>
    </w:p>
    <w:p>
      <w:pPr>
        <w:pStyle w:val="0"/>
        <w:spacing w:before="200" w:lineRule="auto"/>
        <w:ind w:firstLine="540"/>
        <w:jc w:val="both"/>
      </w:pPr>
      <w:r>
        <w:rPr>
          <w:sz w:val="20"/>
        </w:rPr>
        <w:t xml:space="preserve">направление "Развитие внешнеэкономической деятельности", в рамках которого будут реализовываться мероприятия по развитию международной кооперации и экспорта, а также по обеспечению международного экономического сотрудничества;</w:t>
      </w:r>
    </w:p>
    <w:p>
      <w:pPr>
        <w:pStyle w:val="0"/>
        <w:spacing w:before="200" w:lineRule="auto"/>
        <w:ind w:firstLine="540"/>
        <w:jc w:val="both"/>
      </w:pPr>
      <w:r>
        <w:rPr>
          <w:sz w:val="20"/>
        </w:rPr>
        <w:t xml:space="preserve">цель 2 "Ускорение технологического развития и повышение производительности труда, в том числе в государственных и муниципальных организациях социальной сферы", которая характеризуется в том числе:</w:t>
      </w:r>
    </w:p>
    <w:p>
      <w:pPr>
        <w:pStyle w:val="0"/>
        <w:spacing w:before="200" w:lineRule="auto"/>
        <w:ind w:firstLine="540"/>
        <w:jc w:val="both"/>
      </w:pPr>
      <w:r>
        <w:rPr>
          <w:sz w:val="20"/>
        </w:rPr>
        <w:t xml:space="preserve">увеличением к 2030 году выручки малых технологических компаний не менее чем в 7 раз по сравнению с уровнем 2023 года;</w:t>
      </w:r>
    </w:p>
    <w:p>
      <w:pPr>
        <w:pStyle w:val="0"/>
        <w:spacing w:before="200" w:lineRule="auto"/>
        <w:ind w:firstLine="540"/>
        <w:jc w:val="both"/>
      </w:pPr>
      <w:r>
        <w:rPr>
          <w:sz w:val="20"/>
        </w:rPr>
        <w:t xml:space="preserve">вовлечением к 2030 году не менее чем 40 процентов средних и крупных предприятий базовых несырьевых отраслей экономики и 100 процентов государственных и муниципальных организаций социальной сферы в реализацию проектов, направленных на повышение производительности труда;</w:t>
      </w:r>
    </w:p>
    <w:p>
      <w:pPr>
        <w:pStyle w:val="0"/>
        <w:spacing w:before="200" w:lineRule="auto"/>
        <w:ind w:firstLine="540"/>
        <w:jc w:val="both"/>
      </w:pPr>
      <w:r>
        <w:rPr>
          <w:sz w:val="20"/>
        </w:rPr>
        <w:t xml:space="preserve">ростом производительности труда в экономике Российской Федерации по отношению к уровню 2023 года на 120,7 процента к 2030 году;</w:t>
      </w:r>
    </w:p>
    <w:p>
      <w:pPr>
        <w:pStyle w:val="0"/>
        <w:spacing w:before="200" w:lineRule="auto"/>
        <w:ind w:firstLine="540"/>
        <w:jc w:val="both"/>
      </w:pPr>
      <w:r>
        <w:rPr>
          <w:sz w:val="20"/>
        </w:rPr>
        <w:t xml:space="preserve">утверждением и реализацией программ адаптации к изменениям климата на федеральном, региональном и корпоративном уровнях;</w:t>
      </w:r>
    </w:p>
    <w:p>
      <w:pPr>
        <w:pStyle w:val="0"/>
        <w:spacing w:before="200" w:lineRule="auto"/>
        <w:ind w:firstLine="540"/>
        <w:jc w:val="both"/>
      </w:pPr>
      <w:r>
        <w:rPr>
          <w:sz w:val="20"/>
        </w:rPr>
        <w:t xml:space="preserve">созданием национальной системы мониторинга климатически активных веществ.</w:t>
      </w:r>
    </w:p>
    <w:p>
      <w:pPr>
        <w:pStyle w:val="0"/>
        <w:spacing w:before="200" w:lineRule="auto"/>
        <w:ind w:firstLine="540"/>
        <w:jc w:val="both"/>
      </w:pPr>
      <w:r>
        <w:rPr>
          <w:sz w:val="20"/>
        </w:rPr>
        <w:t xml:space="preserve">Для достижения указанной цели в структуру Программы включены следующие направления (подпрограммы) реализации:</w:t>
      </w:r>
    </w:p>
    <w:p>
      <w:pPr>
        <w:pStyle w:val="0"/>
        <w:spacing w:before="200" w:lineRule="auto"/>
        <w:ind w:firstLine="540"/>
        <w:jc w:val="both"/>
      </w:pPr>
      <w:r>
        <w:rPr>
          <w:sz w:val="20"/>
        </w:rPr>
        <w:t xml:space="preserve">направление "Производительность труда", в рамках которого будут реализовываться мероприятия по обеспечению повышения производительности труда на средних и крупных предприятиях базовых несырьевых отраслей экономики и в организациях социальной сферы, внедрению инструментов по повышению производительности труда во всех государственных и муниципальных организациях социальной сферы;</w:t>
      </w:r>
    </w:p>
    <w:p>
      <w:pPr>
        <w:pStyle w:val="0"/>
        <w:spacing w:before="200" w:lineRule="auto"/>
        <w:ind w:firstLine="540"/>
        <w:jc w:val="both"/>
      </w:pPr>
      <w:r>
        <w:rPr>
          <w:sz w:val="20"/>
        </w:rPr>
        <w:t xml:space="preserve">направление "Поддержка технологического предпринимательства", в рамках которого предполагается реализация мероприятий по выращиванию технологических компаний, в том числе малых технологических компаний, и встраиванию их в кооперационные цепочки крупных компаний и национальные проекты по обеспечению технологического лидерства, выстраиванию траектории выхода технологических компаний на публичный рынок и обеспечению правовой охраны и коммерциализации прав на интеллектуальную собственность;</w:t>
      </w:r>
    </w:p>
    <w:p>
      <w:pPr>
        <w:pStyle w:val="0"/>
        <w:spacing w:before="200" w:lineRule="auto"/>
        <w:ind w:firstLine="540"/>
        <w:jc w:val="both"/>
      </w:pPr>
      <w:r>
        <w:rPr>
          <w:sz w:val="20"/>
        </w:rPr>
        <w:t xml:space="preserve">направление "Климатическая повестка", в рамках которого будут реализовываться мероприятия по развитию научно-методической базы, правовых основ и необходимой инфраструктуры в целях создания условий для реализации мер по ограничению выбросов парниковых газов и по снижению уязвимости экономики к неблагоприятным последствиям изменения климата на федеральном, региональном и корпоративном уровнях;</w:t>
      </w:r>
    </w:p>
    <w:p>
      <w:pPr>
        <w:pStyle w:val="0"/>
        <w:spacing w:before="200" w:lineRule="auto"/>
        <w:ind w:firstLine="540"/>
        <w:jc w:val="both"/>
      </w:pPr>
      <w:r>
        <w:rPr>
          <w:sz w:val="20"/>
        </w:rPr>
        <w:t xml:space="preserve">цель 3 "Обеспечение реального роста дохода на одного работника субъекта малого и среднего предпринимательства в 1,2 раза выше, чем рост валового внутреннего продукта", которая характеризуется обеспечением реального роста дохода на одного работника субъекта малого и среднего предпринимательства на 128,1 процента к 2030 году.</w:t>
      </w:r>
    </w:p>
    <w:p>
      <w:pPr>
        <w:pStyle w:val="0"/>
        <w:spacing w:before="200" w:lineRule="auto"/>
        <w:ind w:firstLine="540"/>
        <w:jc w:val="both"/>
      </w:pPr>
      <w:r>
        <w:rPr>
          <w:sz w:val="20"/>
        </w:rPr>
        <w:t xml:space="preserve">Для достижения указанной цели в структуру Программы включено направление "Развитие малого и среднего предпринимательства", в рамках которого будут реализовываться мероприятия федерального проекта "Малое и среднее предпринимательство и поддержка индивидуальной предпринимательской инициативы", направленные на расширение доступа к финансовым ресурсам в приоритетных отраслях, увеличение охвата субъектов малого и среднего предпринимательства услугами и мерами инфраструктуры поддержки;</w:t>
      </w:r>
    </w:p>
    <w:p>
      <w:pPr>
        <w:pStyle w:val="0"/>
        <w:spacing w:before="200" w:lineRule="auto"/>
        <w:ind w:firstLine="540"/>
        <w:jc w:val="both"/>
      </w:pPr>
      <w:r>
        <w:rPr>
          <w:sz w:val="20"/>
        </w:rPr>
        <w:t xml:space="preserve">цель 4 "Повышение эффективности государственного управления", которая характеризуется в том числе:</w:t>
      </w:r>
    </w:p>
    <w:p>
      <w:pPr>
        <w:pStyle w:val="0"/>
        <w:spacing w:before="200" w:lineRule="auto"/>
        <w:ind w:firstLine="540"/>
        <w:jc w:val="both"/>
      </w:pPr>
      <w:r>
        <w:rPr>
          <w:sz w:val="20"/>
        </w:rPr>
        <w:t xml:space="preserve">обеспечением уровня удовлетворенности граждан Российской Федерации качеством предоставления государственных и муниципальных услуг на уровне не менее 90 процентов;</w:t>
      </w:r>
    </w:p>
    <w:p>
      <w:pPr>
        <w:pStyle w:val="0"/>
        <w:spacing w:before="200" w:lineRule="auto"/>
        <w:ind w:firstLine="540"/>
        <w:jc w:val="both"/>
      </w:pPr>
      <w:r>
        <w:rPr>
          <w:sz w:val="20"/>
        </w:rPr>
        <w:t xml:space="preserve">снижением отчетной нагрузки на респондентов по предоставлению статистической отчетности (по отношению к базовому уровню) в 2030 году на 50 процентов.</w:t>
      </w:r>
    </w:p>
    <w:p>
      <w:pPr>
        <w:pStyle w:val="0"/>
        <w:spacing w:before="200" w:lineRule="auto"/>
        <w:ind w:firstLine="540"/>
        <w:jc w:val="both"/>
      </w:pPr>
      <w:r>
        <w:rPr>
          <w:sz w:val="20"/>
        </w:rPr>
        <w:t xml:space="preserve">Для достижения указанной цели в структуру Программы включены следующие направления (подпрограммы) реализации:</w:t>
      </w:r>
    </w:p>
    <w:p>
      <w:pPr>
        <w:pStyle w:val="0"/>
        <w:spacing w:before="200" w:lineRule="auto"/>
        <w:ind w:firstLine="540"/>
        <w:jc w:val="both"/>
      </w:pPr>
      <w:r>
        <w:rPr>
          <w:sz w:val="20"/>
        </w:rPr>
        <w:t xml:space="preserve">направление "Развитие государственного управления", которое включает в себя мероприятия по разработке и внедрению органами государственной власти принципов и стандартов клиентоцентричности, повышению качества предоставления государственных и муниципальных услуг (сервисов) и государственных функций, в том числе в рамках жизненных ситуаций, подготовке кадров и профессиональному развитию федеральных государственных гражданских служащих;</w:t>
      </w:r>
    </w:p>
    <w:p>
      <w:pPr>
        <w:pStyle w:val="0"/>
        <w:spacing w:before="200" w:lineRule="auto"/>
        <w:ind w:firstLine="540"/>
        <w:jc w:val="both"/>
      </w:pPr>
      <w:r>
        <w:rPr>
          <w:sz w:val="20"/>
        </w:rPr>
        <w:t xml:space="preserve">направление "Стратегическое планирование и официальная статистика", которое включает в себя мероприятия по обеспечению стратегического планирования и прогнозирования экономического развития, развитию системы информационного обеспечения государственной статистики, а также по совершенствованию официальной статистики.</w:t>
      </w:r>
    </w:p>
    <w:p>
      <w:pPr>
        <w:pStyle w:val="0"/>
        <w:jc w:val="center"/>
      </w:pPr>
      <w:r>
        <w:rPr>
          <w:sz w:val="20"/>
        </w:rPr>
      </w:r>
    </w:p>
    <w:p>
      <w:pPr>
        <w:pStyle w:val="2"/>
        <w:outlineLvl w:val="2"/>
        <w:jc w:val="center"/>
      </w:pPr>
      <w:r>
        <w:rPr>
          <w:sz w:val="20"/>
        </w:rPr>
        <w:t xml:space="preserve">3. Задачи государственного управления и обеспечения</w:t>
      </w:r>
    </w:p>
    <w:p>
      <w:pPr>
        <w:pStyle w:val="2"/>
        <w:jc w:val="center"/>
      </w:pPr>
      <w:r>
        <w:rPr>
          <w:sz w:val="20"/>
        </w:rPr>
        <w:t xml:space="preserve">национальной безопасности Российской Федерации, способы</w:t>
      </w:r>
    </w:p>
    <w:p>
      <w:pPr>
        <w:pStyle w:val="2"/>
        <w:jc w:val="center"/>
      </w:pPr>
      <w:r>
        <w:rPr>
          <w:sz w:val="20"/>
        </w:rPr>
        <w:t xml:space="preserve">их эффективного решения в сфере реализации Программы</w:t>
      </w:r>
    </w:p>
    <w:p>
      <w:pPr>
        <w:pStyle w:val="0"/>
        <w:ind w:firstLine="540"/>
        <w:jc w:val="both"/>
      </w:pPr>
      <w:r>
        <w:rPr>
          <w:sz w:val="20"/>
        </w:rPr>
      </w:r>
    </w:p>
    <w:p>
      <w:pPr>
        <w:pStyle w:val="0"/>
        <w:ind w:firstLine="540"/>
        <w:jc w:val="both"/>
      </w:pPr>
      <w:r>
        <w:rPr>
          <w:sz w:val="20"/>
        </w:rPr>
        <w:t xml:space="preserve">Мероприятия Программы направлены на достижение целей обеспечения экономической безопасности Российской Федерации посредством повышения конкурентоспособности российской экономики и создания условий для экономического роста Российской Федерации в соответствии с положениями </w:t>
      </w:r>
      <w:hyperlink w:history="0" r:id="rId197" w:tooltip="Указ Президента РФ от 02.07.2021 N 400 &quot;О Стратегии национальной безопасности Российской Федерации&quot; {КонсультантПлюс}">
        <w:r>
          <w:rPr>
            <w:sz w:val="20"/>
            <w:color w:val="0000ff"/>
          </w:rPr>
          <w:t xml:space="preserve">Стратегии</w:t>
        </w:r>
      </w:hyperlink>
      <w:r>
        <w:rPr>
          <w:sz w:val="20"/>
        </w:rPr>
        <w:t xml:space="preserve"> национальной безопасности Российской Федерации, утвержденной Указом Президента Российской Федерации от 2 июля 2021 г. N 400 "О Стратегии национальной безопасности Российской Федерации".</w:t>
      </w:r>
    </w:p>
    <w:p>
      <w:pPr>
        <w:pStyle w:val="0"/>
        <w:spacing w:before="200" w:lineRule="auto"/>
        <w:ind w:firstLine="540"/>
        <w:jc w:val="both"/>
      </w:pPr>
      <w:r>
        <w:rPr>
          <w:sz w:val="20"/>
        </w:rPr>
        <w:t xml:space="preserve">В целях обеспечения экономической безопасности государства определены следующие ключевые задачи:</w:t>
      </w:r>
    </w:p>
    <w:p>
      <w:pPr>
        <w:pStyle w:val="0"/>
        <w:spacing w:before="200" w:lineRule="auto"/>
        <w:ind w:firstLine="540"/>
        <w:jc w:val="both"/>
      </w:pPr>
      <w:r>
        <w:rPr>
          <w:sz w:val="20"/>
        </w:rPr>
        <w:t xml:space="preserve">обеспечение ускорения темпов прироста инвестиций в основной капитал, доступности долгосрочного кредитования, защиты и поощрения капиталовложений, стимулирование использования внутренних источников инвестиций;</w:t>
      </w:r>
    </w:p>
    <w:p>
      <w:pPr>
        <w:pStyle w:val="0"/>
        <w:spacing w:before="200" w:lineRule="auto"/>
        <w:ind w:firstLine="540"/>
        <w:jc w:val="both"/>
      </w:pPr>
      <w:r>
        <w:rPr>
          <w:sz w:val="20"/>
        </w:rPr>
        <w:t xml:space="preserve">обеспечение институциональной и структурной перестройки национальной экономики на современной технологической основе, ее диверсификации и развития на основе использования низкоуглеродных технологий;</w:t>
      </w:r>
    </w:p>
    <w:p>
      <w:pPr>
        <w:pStyle w:val="0"/>
        <w:spacing w:before="200" w:lineRule="auto"/>
        <w:ind w:firstLine="540"/>
        <w:jc w:val="both"/>
      </w:pPr>
      <w:r>
        <w:rPr>
          <w:sz w:val="20"/>
        </w:rPr>
        <w:t xml:space="preserve">повышение производительности труда путем модернизации промышленных предприятий и инфраструктуры, цифровизации, использования технологий искусственного интеллекта и создания высокотехнологичных рабочих мест;</w:t>
      </w:r>
    </w:p>
    <w:p>
      <w:pPr>
        <w:pStyle w:val="0"/>
        <w:spacing w:before="200" w:lineRule="auto"/>
        <w:ind w:firstLine="540"/>
        <w:jc w:val="both"/>
      </w:pPr>
      <w:r>
        <w:rPr>
          <w:sz w:val="20"/>
        </w:rPr>
        <w:t xml:space="preserve">создание на территории Российской Федерации благоприятной деловой среды и развитие системы управления интеллектуальной собственностью;</w:t>
      </w:r>
    </w:p>
    <w:p>
      <w:pPr>
        <w:pStyle w:val="0"/>
        <w:spacing w:before="200" w:lineRule="auto"/>
        <w:ind w:firstLine="540"/>
        <w:jc w:val="both"/>
      </w:pPr>
      <w:r>
        <w:rPr>
          <w:sz w:val="20"/>
        </w:rPr>
        <w:t xml:space="preserve">поддержка, развитие и защита конкуренции на российском рынке, пресечение монополистической деятельности и антиконкурентных соглашений, обеспечение равных условий и свободы экономической деятельности на территории Российской Федерации;</w:t>
      </w:r>
    </w:p>
    <w:p>
      <w:pPr>
        <w:pStyle w:val="0"/>
        <w:spacing w:before="200" w:lineRule="auto"/>
        <w:ind w:firstLine="540"/>
        <w:jc w:val="both"/>
      </w:pPr>
      <w:r>
        <w:rPr>
          <w:sz w:val="20"/>
        </w:rPr>
        <w:t xml:space="preserve">совершенствование механизмов взаимодействия государства и бизнеса, содействие развитию малого и среднего предпринимательства;</w:t>
      </w:r>
    </w:p>
    <w:p>
      <w:pPr>
        <w:pStyle w:val="0"/>
        <w:spacing w:before="200" w:lineRule="auto"/>
        <w:ind w:firstLine="540"/>
        <w:jc w:val="both"/>
      </w:pPr>
      <w:r>
        <w:rPr>
          <w:sz w:val="20"/>
        </w:rPr>
        <w:t xml:space="preserve">развитие международных деловых контактов и расширение рынков сбыта российской продукции.</w:t>
      </w:r>
    </w:p>
    <w:p>
      <w:pPr>
        <w:pStyle w:val="0"/>
        <w:jc w:val="center"/>
      </w:pPr>
      <w:r>
        <w:rPr>
          <w:sz w:val="20"/>
        </w:rPr>
      </w:r>
    </w:p>
    <w:p>
      <w:pPr>
        <w:pStyle w:val="2"/>
        <w:outlineLvl w:val="2"/>
        <w:jc w:val="center"/>
      </w:pPr>
      <w:r>
        <w:rPr>
          <w:sz w:val="20"/>
        </w:rPr>
        <w:t xml:space="preserve">4. Задачи Программы, определенные</w:t>
      </w:r>
    </w:p>
    <w:p>
      <w:pPr>
        <w:pStyle w:val="2"/>
        <w:jc w:val="center"/>
      </w:pPr>
      <w:r>
        <w:rPr>
          <w:sz w:val="20"/>
        </w:rPr>
        <w:t xml:space="preserve">в соответствии с национальными целями развития</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Система целеполагания и задачи Программы сформированы с учетом национальных целей развития Российской Федерации на период до 2030 года и на перспективу до 2036 года, определенных </w:t>
      </w:r>
      <w:r>
        <w:rPr>
          <w:sz w:val="20"/>
        </w:rPr>
        <w:t xml:space="preserve">Указом</w:t>
      </w:r>
      <w:r>
        <w:rPr>
          <w:sz w:val="20"/>
        </w:rP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 и Единого </w:t>
      </w:r>
      <w:r>
        <w:rPr>
          <w:sz w:val="20"/>
        </w:rPr>
        <w:t xml:space="preserve">плана</w:t>
      </w:r>
      <w:r>
        <w:rPr>
          <w:sz w:val="20"/>
        </w:rPr>
        <w:t xml:space="preserve"> по достижению национальных целей развития Российской Федерации на период до 2030 года и на перспективу до 2036 года.</w:t>
      </w:r>
    </w:p>
    <w:p>
      <w:pPr>
        <w:pStyle w:val="0"/>
        <w:spacing w:before="200" w:lineRule="auto"/>
        <w:ind w:firstLine="540"/>
        <w:jc w:val="both"/>
      </w:pPr>
      <w:r>
        <w:rPr>
          <w:sz w:val="20"/>
        </w:rPr>
        <w:t xml:space="preserve">Реализация Программы будет непосредственно направлена на достижение 2 национальных целей развития Российской Федерации - "Устойчивая и динамичная экономика" и "Технологическое лидерство".</w:t>
      </w:r>
    </w:p>
    <w:p>
      <w:pPr>
        <w:pStyle w:val="0"/>
        <w:spacing w:before="200" w:lineRule="auto"/>
        <w:ind w:firstLine="540"/>
        <w:jc w:val="both"/>
      </w:pPr>
      <w:r>
        <w:rPr>
          <w:sz w:val="20"/>
        </w:rPr>
        <w:t xml:space="preserve">Кроме того, при формировании целей и показателей Программы учитывались положения документов стратегического планирования, разработанных в рамках целеполагания на федеральном уровне, в том числе по отраслевому принципу.</w:t>
      </w:r>
    </w:p>
    <w:p>
      <w:pPr>
        <w:pStyle w:val="0"/>
        <w:jc w:val="center"/>
      </w:pPr>
      <w:r>
        <w:rPr>
          <w:sz w:val="20"/>
        </w:rPr>
      </w:r>
    </w:p>
    <w:p>
      <w:pPr>
        <w:pStyle w:val="2"/>
        <w:outlineLvl w:val="2"/>
        <w:jc w:val="center"/>
      </w:pPr>
      <w:r>
        <w:rPr>
          <w:sz w:val="20"/>
        </w:rPr>
        <w:t xml:space="preserve">5. Задачи обеспечения достижения показателей</w:t>
      </w:r>
    </w:p>
    <w:p>
      <w:pPr>
        <w:pStyle w:val="2"/>
        <w:jc w:val="center"/>
      </w:pPr>
      <w:r>
        <w:rPr>
          <w:sz w:val="20"/>
        </w:rPr>
        <w:t xml:space="preserve">социально-экономического развития субъектов Российской</w:t>
      </w:r>
    </w:p>
    <w:p>
      <w:pPr>
        <w:pStyle w:val="2"/>
        <w:jc w:val="center"/>
      </w:pPr>
      <w:r>
        <w:rPr>
          <w:sz w:val="20"/>
        </w:rPr>
        <w:t xml:space="preserve">Федерации, входящих в состав приоритетных территорий,</w:t>
      </w:r>
    </w:p>
    <w:p>
      <w:pPr>
        <w:pStyle w:val="2"/>
        <w:jc w:val="center"/>
      </w:pPr>
      <w:r>
        <w:rPr>
          <w:sz w:val="20"/>
        </w:rPr>
        <w:t xml:space="preserve">уровень которых должен быть выше среднего уровня</w:t>
      </w:r>
    </w:p>
    <w:p>
      <w:pPr>
        <w:pStyle w:val="2"/>
        <w:jc w:val="center"/>
      </w:pPr>
      <w:r>
        <w:rPr>
          <w:sz w:val="20"/>
        </w:rPr>
        <w:t xml:space="preserve">по Российской Федерации</w:t>
      </w:r>
    </w:p>
    <w:p>
      <w:pPr>
        <w:pStyle w:val="0"/>
        <w:ind w:firstLine="540"/>
        <w:jc w:val="both"/>
      </w:pPr>
      <w:r>
        <w:rPr>
          <w:sz w:val="20"/>
        </w:rPr>
      </w:r>
    </w:p>
    <w:p>
      <w:pPr>
        <w:pStyle w:val="0"/>
        <w:ind w:firstLine="540"/>
        <w:jc w:val="both"/>
      </w:pPr>
      <w:r>
        <w:rPr>
          <w:sz w:val="20"/>
        </w:rPr>
        <w:t xml:space="preserve">Приоритеты и цели государственной политики в сфере экономического развития на федеральном и региональном уровнях направлены на создание благоприятного предпринимательского климата и условий для ведения бизнеса и повышение эффективности государственного управления.</w:t>
      </w:r>
    </w:p>
    <w:p>
      <w:pPr>
        <w:pStyle w:val="0"/>
        <w:spacing w:before="200" w:lineRule="auto"/>
        <w:ind w:firstLine="540"/>
        <w:jc w:val="both"/>
      </w:pPr>
      <w:r>
        <w:rPr>
          <w:sz w:val="20"/>
        </w:rPr>
        <w:t xml:space="preserve">В целях обеспечения достижения показателей социально-экономического развития субъектов Российской Федерации, входящих в состав Дальневосточного федерального округа, Северо-Кавказского федерального округа и Арктической зоны Российской Федерации, а также на территориях Калининградской области, Республики Крым, г. Севастополя, Донецкой Народной Республики, Луганской Народной Республики, Запорожской области и Херсонской области предусматривается решение следующих задач:</w:t>
      </w:r>
    </w:p>
    <w:p>
      <w:pPr>
        <w:pStyle w:val="0"/>
        <w:spacing w:before="200" w:lineRule="auto"/>
        <w:ind w:firstLine="540"/>
        <w:jc w:val="both"/>
      </w:pPr>
      <w:r>
        <w:rPr>
          <w:sz w:val="20"/>
        </w:rPr>
        <w:t xml:space="preserve">развитие малого и среднего предпринимательства;</w:t>
      </w:r>
    </w:p>
    <w:p>
      <w:pPr>
        <w:pStyle w:val="0"/>
        <w:spacing w:before="200" w:lineRule="auto"/>
        <w:ind w:firstLine="540"/>
        <w:jc w:val="both"/>
      </w:pPr>
      <w:r>
        <w:rPr>
          <w:sz w:val="20"/>
        </w:rPr>
        <w:t xml:space="preserve">повышение производительности труда;</w:t>
      </w:r>
    </w:p>
    <w:p>
      <w:pPr>
        <w:pStyle w:val="0"/>
        <w:spacing w:before="200" w:lineRule="auto"/>
        <w:ind w:firstLine="540"/>
        <w:jc w:val="both"/>
      </w:pPr>
      <w:r>
        <w:rPr>
          <w:sz w:val="20"/>
        </w:rPr>
        <w:t xml:space="preserve">повышение компетенций управленческих кадров, необходимых для развития региональных экономик.</w:t>
      </w:r>
    </w:p>
    <w:p>
      <w:pPr>
        <w:pStyle w:val="0"/>
        <w:ind w:firstLine="540"/>
        <w:jc w:val="both"/>
      </w:pPr>
      <w:r>
        <w:rPr>
          <w:sz w:val="20"/>
        </w:rPr>
      </w:r>
    </w:p>
    <w:bookmarkStart w:id="319" w:name="P319"/>
    <w:bookmarkEnd w:id="319"/>
    <w:p>
      <w:pPr>
        <w:pStyle w:val="2"/>
        <w:outlineLvl w:val="1"/>
        <w:jc w:val="center"/>
      </w:pPr>
      <w:r>
        <w:rPr>
          <w:sz w:val="20"/>
        </w:rPr>
        <w:t xml:space="preserve">II. Предоставление субсидий из федерального бюджета</w:t>
      </w:r>
    </w:p>
    <w:p>
      <w:pPr>
        <w:pStyle w:val="2"/>
        <w:jc w:val="center"/>
      </w:pPr>
      <w:r>
        <w:rPr>
          <w:sz w:val="20"/>
        </w:rPr>
        <w:t xml:space="preserve">бюджетам субъектов Российской Федерации в рамках Программы</w:t>
      </w:r>
    </w:p>
    <w:p>
      <w:pPr>
        <w:pStyle w:val="0"/>
        <w:jc w:val="center"/>
      </w:pPr>
      <w:r>
        <w:rPr>
          <w:sz w:val="20"/>
        </w:rPr>
        <w:t xml:space="preserve">(в ред. </w:t>
      </w:r>
      <w:hyperlink w:history="0" r:id="rId198"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25.12.2021 N 2489)</w:t>
      </w:r>
    </w:p>
    <w:p>
      <w:pPr>
        <w:pStyle w:val="0"/>
        <w:jc w:val="center"/>
      </w:pPr>
      <w:r>
        <w:rPr>
          <w:sz w:val="20"/>
        </w:rPr>
      </w:r>
    </w:p>
    <w:p>
      <w:pPr>
        <w:pStyle w:val="0"/>
        <w:jc w:val="center"/>
      </w:pPr>
      <w:r>
        <w:rPr>
          <w:sz w:val="20"/>
        </w:rPr>
        <w:t xml:space="preserve">(в ред. </w:t>
      </w:r>
      <w:hyperlink w:history="0" r:id="rId199" w:tooltip="Постановление Правительства РФ от 31.03.2021 N 513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31.03.2021 N 513)</w:t>
      </w:r>
    </w:p>
    <w:p>
      <w:pPr>
        <w:pStyle w:val="0"/>
        <w:jc w:val="both"/>
      </w:pPr>
      <w:r>
        <w:rPr>
          <w:sz w:val="20"/>
        </w:rPr>
      </w:r>
    </w:p>
    <w:p>
      <w:pPr>
        <w:pStyle w:val="0"/>
        <w:ind w:firstLine="540"/>
        <w:jc w:val="both"/>
      </w:pPr>
      <w:r>
        <w:rPr>
          <w:sz w:val="20"/>
        </w:rPr>
        <w:t xml:space="preserve">Абзацы первый - двадцать девятый утратили силу с 1 января 2022 года. - </w:t>
      </w:r>
      <w:hyperlink w:history="0" r:id="rId200"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spacing w:before="200" w:lineRule="auto"/>
        <w:ind w:firstLine="540"/>
        <w:jc w:val="both"/>
      </w:pPr>
      <w:r>
        <w:rPr>
          <w:sz w:val="20"/>
        </w:rPr>
        <w:t xml:space="preserve">Правила предоставления и распределения субсидий из федерального бюджета бюджетам субъектов Российской Федерации на софинансирование расходов, связанных с оплатой оказанных специалистам российскими образовательными организациями услуг по обучению в соответствии с Государственным планом подготовки управленческих кадров для организаций народного хозяйства Российской Федерации в 2018/19 - 2029/30 учебных годах, приведены в </w:t>
      </w:r>
      <w:hyperlink w:history="0" w:anchor="P464" w:tooltip="ПРАВИЛА">
        <w:r>
          <w:rPr>
            <w:sz w:val="20"/>
            <w:color w:val="0000ff"/>
          </w:rPr>
          <w:t xml:space="preserve">приложении N 7</w:t>
        </w:r>
      </w:hyperlink>
      <w:r>
        <w:rPr>
          <w:sz w:val="20"/>
        </w:rPr>
        <w:t xml:space="preserve">.</w:t>
      </w:r>
    </w:p>
    <w:p>
      <w:pPr>
        <w:pStyle w:val="0"/>
        <w:jc w:val="both"/>
      </w:pPr>
      <w:r>
        <w:rPr>
          <w:sz w:val="20"/>
        </w:rPr>
        <w:t xml:space="preserve">(в ред. </w:t>
      </w:r>
      <w:hyperlink w:history="0" r:id="rId201" w:tooltip="Постановление Правительства РФ от 20.11.2025 N 184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1847)</w:t>
      </w:r>
    </w:p>
    <w:p>
      <w:pPr>
        <w:pStyle w:val="0"/>
        <w:spacing w:before="200" w:lineRule="auto"/>
        <w:ind w:firstLine="540"/>
        <w:jc w:val="both"/>
      </w:pPr>
      <w:r>
        <w:rPr>
          <w:sz w:val="20"/>
        </w:rPr>
        <w:t xml:space="preserve">Абзац утратил силу. - </w:t>
      </w:r>
      <w:hyperlink w:history="0" r:id="rId202" w:tooltip="Постановление Правительства РФ от 22.08.2025 N 1261 &quot;О внесении изменений в некоторые акты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22.08.2025 N 1261.</w:t>
      </w:r>
    </w:p>
    <w:p>
      <w:pPr>
        <w:pStyle w:val="0"/>
        <w:spacing w:before="200" w:lineRule="auto"/>
        <w:ind w:firstLine="540"/>
        <w:jc w:val="both"/>
      </w:pPr>
      <w:r>
        <w:rPr>
          <w:sz w:val="20"/>
        </w:rPr>
        <w:t xml:space="preserve">Абзацы тридцать второй - пятидесятый утратили силу с 1 января 2022 года. - </w:t>
      </w:r>
      <w:hyperlink w:history="0" r:id="rId203"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spacing w:before="200" w:lineRule="auto"/>
        <w:ind w:firstLine="540"/>
        <w:jc w:val="both"/>
      </w:pPr>
      <w:r>
        <w:rPr>
          <w:sz w:val="20"/>
        </w:rPr>
        <w:t xml:space="preserve">Правила предоставления и распределения в 2020 году субсидий из федерального бюджета бюджетам субъектов Российской Федерации на оказание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приведены в </w:t>
      </w:r>
      <w:hyperlink w:history="0" w:anchor="P1130" w:tooltip="ПРАВИЛА">
        <w:r>
          <w:rPr>
            <w:sz w:val="20"/>
            <w:color w:val="0000ff"/>
          </w:rPr>
          <w:t xml:space="preserve">приложении N 34</w:t>
        </w:r>
      </w:hyperlink>
      <w:r>
        <w:rPr>
          <w:sz w:val="20"/>
        </w:rPr>
        <w:t xml:space="preserve">.</w:t>
      </w:r>
    </w:p>
    <w:p>
      <w:pPr>
        <w:pStyle w:val="0"/>
        <w:spacing w:before="200" w:lineRule="auto"/>
        <w:ind w:firstLine="540"/>
        <w:jc w:val="both"/>
      </w:pPr>
      <w:r>
        <w:rPr>
          <w:sz w:val="20"/>
        </w:rPr>
        <w:t xml:space="preserve">Абзац утратил силу. - </w:t>
      </w:r>
      <w:hyperlink w:history="0" r:id="rId204" w:tooltip="Постановление Правительства РФ от 22.08.2025 N 1261 &quot;О внесении изменений в некоторые акты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22.08.2025 N 1261.</w:t>
      </w:r>
    </w:p>
    <w:p>
      <w:pPr>
        <w:pStyle w:val="0"/>
        <w:spacing w:before="200" w:lineRule="auto"/>
        <w:ind w:firstLine="540"/>
        <w:jc w:val="both"/>
      </w:pPr>
      <w:r>
        <w:rPr>
          <w:sz w:val="20"/>
        </w:rPr>
        <w:t xml:space="preserve">Абзац утратил силу. - </w:t>
      </w:r>
      <w:hyperlink w:history="0" r:id="rId205" w:tooltip="Постановление Правительства РФ от 02.09.2021 N 1469 (ред. от 21.02.2025) &quot;Об утверждении Правил предоставления иного межбюджетного трансферта из федерального бюджета бюджету Астраханской области в целях софинансирования расходного обязательства Астраханской области по осуществлению взноса Астраханской области в уставный капитал управляющей компании портовой особой экономической зоны, об изменении и признании утратившими силу некоторых актов и отдельных положений некоторых актов Правительства Российской Феде {КонсультантПлюс}">
        <w:r>
          <w:rPr>
            <w:sz w:val="20"/>
            <w:color w:val="0000ff"/>
          </w:rPr>
          <w:t xml:space="preserve">Постановление</w:t>
        </w:r>
      </w:hyperlink>
      <w:r>
        <w:rPr>
          <w:sz w:val="20"/>
        </w:rPr>
        <w:t xml:space="preserve"> Правительства РФ от 02.09.2021 N 1469.</w:t>
      </w:r>
    </w:p>
    <w:p>
      <w:pPr>
        <w:pStyle w:val="0"/>
        <w:spacing w:before="200" w:lineRule="auto"/>
        <w:ind w:firstLine="540"/>
        <w:jc w:val="both"/>
      </w:pPr>
      <w:r>
        <w:rPr>
          <w:sz w:val="20"/>
        </w:rPr>
        <w:t xml:space="preserve">Абзац утратил силу с 1 января 2022 года. - </w:t>
      </w:r>
      <w:hyperlink w:history="0" r:id="rId206"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spacing w:before="200" w:lineRule="auto"/>
        <w:ind w:firstLine="540"/>
        <w:jc w:val="both"/>
      </w:pPr>
      <w:r>
        <w:rPr>
          <w:sz w:val="20"/>
        </w:rPr>
        <w:t xml:space="preserve">Правила предоставления из федерального бюджета субсидии бюджету Кемеровской области - Кузбассу на реализацию мероприятий программы социально-экономического развития Кемеровской области - Кузбасса в целях софинансирования строительства объектов инфраструктуры, необходимых для снятия инфраструктурных ограничений в муниципальных образованиях Кузбасса при реализации новых инвестиционных проектов, приведены в </w:t>
      </w:r>
      <w:hyperlink w:history="0" w:anchor="P1393" w:tooltip="ПРАВИЛА">
        <w:r>
          <w:rPr>
            <w:sz w:val="20"/>
            <w:color w:val="0000ff"/>
          </w:rPr>
          <w:t xml:space="preserve">приложении N 38</w:t>
        </w:r>
      </w:hyperlink>
      <w:r>
        <w:rPr>
          <w:sz w:val="20"/>
        </w:rPr>
        <w:t xml:space="preserve">.</w:t>
      </w:r>
    </w:p>
    <w:p>
      <w:pPr>
        <w:pStyle w:val="0"/>
        <w:jc w:val="both"/>
      </w:pPr>
      <w:r>
        <w:rPr>
          <w:sz w:val="20"/>
        </w:rPr>
        <w:t xml:space="preserve">(абзац введен </w:t>
      </w:r>
      <w:hyperlink w:history="0" r:id="rId207" w:tooltip="Постановление Правительства РФ от 24.12.2021 N 2433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Постановлением</w:t>
        </w:r>
      </w:hyperlink>
      <w:r>
        <w:rPr>
          <w:sz w:val="20"/>
        </w:rPr>
        <w:t xml:space="preserve"> Правительства РФ от 24.12.2021 N 2433)</w:t>
      </w:r>
    </w:p>
    <w:p>
      <w:pPr>
        <w:pStyle w:val="0"/>
        <w:spacing w:before="200" w:lineRule="auto"/>
        <w:ind w:firstLine="540"/>
        <w:jc w:val="both"/>
      </w:pPr>
      <w:r>
        <w:rPr>
          <w:sz w:val="20"/>
        </w:rPr>
        <w:t xml:space="preserve">Правила предоставления субсидий на реализацию мероприятий по социально-экономическому развитию Республики Мордовия приведены в </w:t>
      </w:r>
      <w:hyperlink w:history="0" w:anchor="P1506" w:tooltip="ПРАВИЛА">
        <w:r>
          <w:rPr>
            <w:sz w:val="20"/>
            <w:color w:val="0000ff"/>
          </w:rPr>
          <w:t xml:space="preserve">приложении N 39</w:t>
        </w:r>
      </w:hyperlink>
      <w:r>
        <w:rPr>
          <w:sz w:val="20"/>
        </w:rPr>
        <w:t xml:space="preserve">.</w:t>
      </w:r>
    </w:p>
    <w:p>
      <w:pPr>
        <w:pStyle w:val="0"/>
        <w:jc w:val="both"/>
      </w:pPr>
      <w:r>
        <w:rPr>
          <w:sz w:val="20"/>
        </w:rPr>
        <w:t xml:space="preserve">(абзац введен </w:t>
      </w:r>
      <w:hyperlink w:history="0" r:id="rId208" w:tooltip="Постановление Правительства РФ от 24.12.2021 N 244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Постановлением</w:t>
        </w:r>
      </w:hyperlink>
      <w:r>
        <w:rPr>
          <w:sz w:val="20"/>
        </w:rPr>
        <w:t xml:space="preserve"> Правительства РФ от 24.12.2021 N 2445)</w:t>
      </w:r>
    </w:p>
    <w:p>
      <w:pPr>
        <w:pStyle w:val="0"/>
        <w:spacing w:before="200" w:lineRule="auto"/>
        <w:ind w:firstLine="540"/>
        <w:jc w:val="both"/>
      </w:pPr>
      <w:r>
        <w:rPr>
          <w:sz w:val="20"/>
        </w:rPr>
        <w:t xml:space="preserve">Правила предоставления субсидии из федерального бюджета бюджету Кемеровской области - Кузбасса в целях докапитализации микрофинансовых организаций приведены в </w:t>
      </w:r>
      <w:hyperlink w:history="0" w:anchor="P1554" w:tooltip="ПРАВИЛА">
        <w:r>
          <w:rPr>
            <w:sz w:val="20"/>
            <w:color w:val="0000ff"/>
          </w:rPr>
          <w:t xml:space="preserve">приложении N 40</w:t>
        </w:r>
      </w:hyperlink>
      <w:r>
        <w:rPr>
          <w:sz w:val="20"/>
        </w:rPr>
        <w:t xml:space="preserve">.</w:t>
      </w:r>
    </w:p>
    <w:p>
      <w:pPr>
        <w:pStyle w:val="0"/>
        <w:jc w:val="both"/>
      </w:pPr>
      <w:r>
        <w:rPr>
          <w:sz w:val="20"/>
        </w:rPr>
        <w:t xml:space="preserve">(абзац введен </w:t>
      </w:r>
      <w:hyperlink w:history="0" r:id="rId209" w:tooltip="Постановление Правительства РФ от 24.12.2021 N 2453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Постановлением</w:t>
        </w:r>
      </w:hyperlink>
      <w:r>
        <w:rPr>
          <w:sz w:val="20"/>
        </w:rPr>
        <w:t xml:space="preserve"> Правительства РФ от 24.12.2021 N 2453)</w:t>
      </w:r>
    </w:p>
    <w:p>
      <w:pPr>
        <w:pStyle w:val="0"/>
        <w:spacing w:before="200" w:lineRule="auto"/>
        <w:ind w:firstLine="540"/>
        <w:jc w:val="both"/>
      </w:pPr>
      <w:r>
        <w:rPr>
          <w:sz w:val="20"/>
        </w:rPr>
        <w:t xml:space="preserve">Правила предоставления субсидий из федерального бюджета бюджетам субъектов Российской Федерации на достижение результатов национального проекта "Производительность труда" приведены в </w:t>
      </w:r>
      <w:hyperlink w:history="0" w:anchor="P1598" w:tooltip="ПРАВИЛА">
        <w:r>
          <w:rPr>
            <w:sz w:val="20"/>
            <w:color w:val="0000ff"/>
          </w:rPr>
          <w:t xml:space="preserve">приложении N 41</w:t>
        </w:r>
      </w:hyperlink>
      <w:r>
        <w:rPr>
          <w:sz w:val="20"/>
        </w:rPr>
        <w:t xml:space="preserve">.</w:t>
      </w:r>
    </w:p>
    <w:p>
      <w:pPr>
        <w:pStyle w:val="0"/>
        <w:jc w:val="both"/>
      </w:pPr>
      <w:r>
        <w:rPr>
          <w:sz w:val="20"/>
        </w:rPr>
        <w:t xml:space="preserve">(абзац введен </w:t>
      </w:r>
      <w:hyperlink w:history="0" r:id="rId210" w:tooltip="Постановление Правительства РФ от 28.04.2022 N 775 (ред. от 12.05.2023)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Постановлением</w:t>
        </w:r>
      </w:hyperlink>
      <w:r>
        <w:rPr>
          <w:sz w:val="20"/>
        </w:rPr>
        <w:t xml:space="preserve"> Правительства РФ от 28.04.2022 N 775)</w:t>
      </w:r>
    </w:p>
    <w:p>
      <w:pPr>
        <w:pStyle w:val="0"/>
        <w:spacing w:before="200" w:lineRule="auto"/>
        <w:ind w:firstLine="540"/>
        <w:jc w:val="both"/>
      </w:pPr>
      <w:r>
        <w:rPr>
          <w:sz w:val="20"/>
        </w:rPr>
        <w:t xml:space="preserve">Правила предоставления субсидий из федерального бюджета бюджету Республики Адыгея в целях софинансирования расходных обязательств Республики Адыгея, возникающих при реализации индивидуальной программы социально-экономического развития Республики Адыгея на период до 2024 года, приведены в </w:t>
      </w:r>
      <w:hyperlink w:history="0" w:anchor="P1780" w:tooltip="ПРАВИЛА">
        <w:r>
          <w:rPr>
            <w:sz w:val="20"/>
            <w:color w:val="0000ff"/>
          </w:rPr>
          <w:t xml:space="preserve">приложении N 42</w:t>
        </w:r>
      </w:hyperlink>
      <w:r>
        <w:rPr>
          <w:sz w:val="20"/>
        </w:rPr>
        <w:t xml:space="preserve">.</w:t>
      </w:r>
    </w:p>
    <w:p>
      <w:pPr>
        <w:pStyle w:val="0"/>
        <w:jc w:val="both"/>
      </w:pPr>
      <w:r>
        <w:rPr>
          <w:sz w:val="20"/>
        </w:rPr>
        <w:t xml:space="preserve">(абзац введен </w:t>
      </w:r>
      <w:hyperlink w:history="0" r:id="rId211" w:tooltip="Постановление Правительства РФ от 30.05.2022 N 983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 силу постановления Правительства Российской Федерации от 11 июля 2020 г. N 1028&quot; {КонсультантПлюс}">
        <w:r>
          <w:rPr>
            <w:sz w:val="20"/>
            <w:color w:val="0000ff"/>
          </w:rPr>
          <w:t xml:space="preserve">Постановлением</w:t>
        </w:r>
      </w:hyperlink>
      <w:r>
        <w:rPr>
          <w:sz w:val="20"/>
        </w:rPr>
        <w:t xml:space="preserve"> Правительства РФ от 30.05.2022 N 983)</w:t>
      </w:r>
    </w:p>
    <w:p>
      <w:pPr>
        <w:pStyle w:val="0"/>
        <w:spacing w:before="200" w:lineRule="auto"/>
        <w:ind w:firstLine="540"/>
        <w:jc w:val="both"/>
      </w:pPr>
      <w:r>
        <w:rPr>
          <w:sz w:val="20"/>
        </w:rPr>
        <w:t xml:space="preserve">Правила предоставления и распределения в 2023 году субсидий из федерального бюджета бюджетам субъектов Российской Федерации, на территориях которых введен средний уровень реагирования, на предоставление государственной поддержки субъектам предпринимательской деятельности, субъектам малого и среднего предпринимательства, а также физическим лицам, применяющим специальный налоговый режим "Налог на профессиональный доход", приведены в </w:t>
      </w:r>
      <w:hyperlink w:history="0" w:anchor="P1831" w:tooltip="ПРАВИЛА">
        <w:r>
          <w:rPr>
            <w:sz w:val="20"/>
            <w:color w:val="0000ff"/>
          </w:rPr>
          <w:t xml:space="preserve">приложении N 43</w:t>
        </w:r>
      </w:hyperlink>
      <w:r>
        <w:rPr>
          <w:sz w:val="20"/>
        </w:rPr>
        <w:t xml:space="preserve">.</w:t>
      </w:r>
    </w:p>
    <w:p>
      <w:pPr>
        <w:pStyle w:val="0"/>
        <w:jc w:val="both"/>
      </w:pPr>
      <w:r>
        <w:rPr>
          <w:sz w:val="20"/>
        </w:rPr>
        <w:t xml:space="preserve">(абзац введен </w:t>
      </w:r>
      <w:hyperlink w:history="0" r:id="rId212" w:tooltip="Постановление Правительства РФ от 20.04.2023 N 628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Постановлением</w:t>
        </w:r>
      </w:hyperlink>
      <w:r>
        <w:rPr>
          <w:sz w:val="20"/>
        </w:rPr>
        <w:t xml:space="preserve"> Правительства РФ от 20.04.2023 N 628)</w:t>
      </w:r>
    </w:p>
    <w:p>
      <w:pPr>
        <w:pStyle w:val="0"/>
        <w:spacing w:before="200" w:lineRule="auto"/>
        <w:ind w:firstLine="540"/>
        <w:jc w:val="both"/>
      </w:pPr>
      <w:r>
        <w:rPr>
          <w:sz w:val="20"/>
        </w:rPr>
        <w:t xml:space="preserve">Правила предоставления иных межбюджетных трансфертов из федерального бюджета бюджетам Донецкой Народной Республики, Луганской Народной Республики, Запорожской области и Херсонской области в целях софинансирования в полном объеме расходных обязательств Донецкой Народной Республики, Луганской Народной Республики, Запорожской области и Херсонской области, возникающих при реализации мероприятий, направленных на государственную поддержку малого и среднего предпринимательства,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 в 2023 году приведены в </w:t>
      </w:r>
      <w:hyperlink w:history="0" w:anchor="P2007" w:tooltip="ПРАВИЛА">
        <w:r>
          <w:rPr>
            <w:sz w:val="20"/>
            <w:color w:val="0000ff"/>
          </w:rPr>
          <w:t xml:space="preserve">приложении N 44</w:t>
        </w:r>
      </w:hyperlink>
      <w:r>
        <w:rPr>
          <w:sz w:val="20"/>
        </w:rPr>
        <w:t xml:space="preserve">.</w:t>
      </w:r>
    </w:p>
    <w:p>
      <w:pPr>
        <w:pStyle w:val="0"/>
        <w:jc w:val="both"/>
      </w:pPr>
      <w:r>
        <w:rPr>
          <w:sz w:val="20"/>
        </w:rPr>
        <w:t xml:space="preserve">(абзац введен </w:t>
      </w:r>
      <w:hyperlink w:history="0" r:id="rId213" w:tooltip="Постановление Правительства РФ от 13.06.2023 N 972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Постановлением</w:t>
        </w:r>
      </w:hyperlink>
      <w:r>
        <w:rPr>
          <w:sz w:val="20"/>
        </w:rPr>
        <w:t xml:space="preserve"> Правительства РФ от 13.06.2023 N 972)</w:t>
      </w:r>
    </w:p>
    <w:p>
      <w:pPr>
        <w:pStyle w:val="0"/>
        <w:spacing w:before="200" w:lineRule="auto"/>
        <w:ind w:firstLine="540"/>
        <w:jc w:val="both"/>
      </w:pPr>
      <w:r>
        <w:rPr>
          <w:sz w:val="20"/>
        </w:rPr>
        <w:t xml:space="preserve">Правила предоставления субсидий из федерального бюджета бюджетам субъектов Российской Федерации на возмещение затрат на создание, модернизацию и (или) реконструкцию объектов инфраструктуры особых экономических зон приведены в </w:t>
      </w:r>
      <w:hyperlink w:history="0" w:anchor="P2310" w:tooltip="ПРАВИЛА">
        <w:r>
          <w:rPr>
            <w:sz w:val="20"/>
            <w:color w:val="0000ff"/>
          </w:rPr>
          <w:t xml:space="preserve">приложении N 45</w:t>
        </w:r>
      </w:hyperlink>
      <w:r>
        <w:rPr>
          <w:sz w:val="20"/>
        </w:rPr>
        <w:t xml:space="preserve">.</w:t>
      </w:r>
    </w:p>
    <w:p>
      <w:pPr>
        <w:pStyle w:val="0"/>
        <w:jc w:val="both"/>
      </w:pPr>
      <w:r>
        <w:rPr>
          <w:sz w:val="20"/>
        </w:rPr>
        <w:t xml:space="preserve">(абзац введен </w:t>
      </w:r>
      <w:hyperlink w:history="0" r:id="rId214" w:tooltip="Постановление Правительства РФ от 16.03.2024 N 30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16.03.2024 N 309)</w:t>
      </w:r>
    </w:p>
    <w:p>
      <w:pPr>
        <w:pStyle w:val="0"/>
        <w:spacing w:before="200" w:lineRule="auto"/>
        <w:ind w:firstLine="540"/>
        <w:jc w:val="both"/>
      </w:pPr>
      <w:r>
        <w:rPr>
          <w:sz w:val="20"/>
        </w:rPr>
        <w:t xml:space="preserve">Правила предоставления и распределения в 2024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направленных на государственную поддержку малого и среднего предпринимательства,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 приведены в </w:t>
      </w:r>
      <w:hyperlink w:history="0" w:anchor="P2472" w:tooltip="ПРАВИЛА">
        <w:r>
          <w:rPr>
            <w:sz w:val="20"/>
            <w:color w:val="0000ff"/>
          </w:rPr>
          <w:t xml:space="preserve">приложении N 46</w:t>
        </w:r>
      </w:hyperlink>
      <w:r>
        <w:rPr>
          <w:sz w:val="20"/>
        </w:rPr>
        <w:t xml:space="preserve">.</w:t>
      </w:r>
    </w:p>
    <w:p>
      <w:pPr>
        <w:pStyle w:val="0"/>
        <w:jc w:val="both"/>
      </w:pPr>
      <w:r>
        <w:rPr>
          <w:sz w:val="20"/>
        </w:rPr>
        <w:t xml:space="preserve">(абзац введен </w:t>
      </w:r>
      <w:hyperlink w:history="0" r:id="rId215" w:tooltip="Постановление Правительства РФ от 16.05.2024 N 607 (ред. от 22.08.2025)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16.05.2024 N 607)</w:t>
      </w:r>
    </w:p>
    <w:p>
      <w:pPr>
        <w:pStyle w:val="0"/>
        <w:spacing w:before="200" w:lineRule="auto"/>
        <w:ind w:firstLine="540"/>
        <w:jc w:val="both"/>
      </w:pPr>
      <w:r>
        <w:rPr>
          <w:sz w:val="20"/>
        </w:rPr>
        <w:t xml:space="preserve">Правила предоставления и распределения в 2024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направленных на поддержку субъектов малого и среднего предпринимательства, осуществляющих социально значимые виды деятельности, приведены в </w:t>
      </w:r>
      <w:hyperlink w:history="0" w:anchor="P2629" w:tooltip="ПРАВИЛА">
        <w:r>
          <w:rPr>
            <w:sz w:val="20"/>
            <w:color w:val="0000ff"/>
          </w:rPr>
          <w:t xml:space="preserve">приложении N 47</w:t>
        </w:r>
      </w:hyperlink>
      <w:r>
        <w:rPr>
          <w:sz w:val="20"/>
        </w:rPr>
        <w:t xml:space="preserve">.</w:t>
      </w:r>
    </w:p>
    <w:p>
      <w:pPr>
        <w:pStyle w:val="0"/>
        <w:jc w:val="both"/>
      </w:pPr>
      <w:r>
        <w:rPr>
          <w:sz w:val="20"/>
        </w:rPr>
        <w:t xml:space="preserve">(абзац введен </w:t>
      </w:r>
      <w:hyperlink w:history="0" r:id="rId216" w:tooltip="Постановление Правительства РФ от 13.06.2024 N 800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13.06.2024 N 800)</w:t>
      </w:r>
    </w:p>
    <w:p>
      <w:pPr>
        <w:pStyle w:val="0"/>
        <w:spacing w:before="200" w:lineRule="auto"/>
        <w:ind w:firstLine="540"/>
        <w:jc w:val="both"/>
      </w:pPr>
      <w:r>
        <w:rPr>
          <w:sz w:val="20"/>
        </w:rPr>
        <w:t xml:space="preserve">Правила предоставления и распределения субсидий из федерального бюджета бюджетам субъектов Российской Федерации на государственную поддержку малого и среднего предпринимательства в субъектах Российской Федерации приведены в </w:t>
      </w:r>
      <w:hyperlink w:history="0" w:anchor="P2857" w:tooltip="ПРАВИЛА">
        <w:r>
          <w:rPr>
            <w:sz w:val="20"/>
            <w:color w:val="0000ff"/>
          </w:rPr>
          <w:t xml:space="preserve">приложении N 48</w:t>
        </w:r>
      </w:hyperlink>
      <w:r>
        <w:rPr>
          <w:sz w:val="20"/>
        </w:rPr>
        <w:t xml:space="preserve">.</w:t>
      </w:r>
    </w:p>
    <w:p>
      <w:pPr>
        <w:pStyle w:val="0"/>
        <w:jc w:val="both"/>
      </w:pPr>
      <w:r>
        <w:rPr>
          <w:sz w:val="20"/>
        </w:rPr>
        <w:t xml:space="preserve">(абзац введен </w:t>
      </w:r>
      <w:hyperlink w:history="0" r:id="rId217" w:tooltip="Постановление Правительства РФ от 05.12.2024 N 1724 (ред. от 20.11.2025)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05.12.2024 N 1724)</w:t>
      </w:r>
    </w:p>
    <w:p>
      <w:pPr>
        <w:pStyle w:val="0"/>
        <w:spacing w:before="200" w:lineRule="auto"/>
        <w:ind w:firstLine="540"/>
        <w:jc w:val="both"/>
      </w:pPr>
      <w:r>
        <w:rPr>
          <w:sz w:val="20"/>
        </w:rPr>
        <w:t xml:space="preserve">Правила предоставления и распределения субсидий из федерального бюджета бюджетам субъектов Российской Федерации в целях достижения результатов федерального проекта "Производительность труда" приведены в </w:t>
      </w:r>
      <w:hyperlink w:history="0" w:anchor="P3280" w:tooltip="ПРАВИЛА">
        <w:r>
          <w:rPr>
            <w:sz w:val="20"/>
            <w:color w:val="0000ff"/>
          </w:rPr>
          <w:t xml:space="preserve">приложении N 49</w:t>
        </w:r>
      </w:hyperlink>
      <w:r>
        <w:rPr>
          <w:sz w:val="20"/>
        </w:rPr>
        <w:t xml:space="preserve">.</w:t>
      </w:r>
    </w:p>
    <w:p>
      <w:pPr>
        <w:pStyle w:val="0"/>
        <w:jc w:val="both"/>
      </w:pPr>
      <w:r>
        <w:rPr>
          <w:sz w:val="20"/>
        </w:rPr>
        <w:t xml:space="preserve">(абзац введен </w:t>
      </w:r>
      <w:hyperlink w:history="0" r:id="rId218" w:tooltip="Постановление Правительства РФ от 05.12.2024 N 1725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05.12.2024 N 1725)</w:t>
      </w:r>
    </w:p>
    <w:p>
      <w:pPr>
        <w:pStyle w:val="0"/>
        <w:spacing w:before="200" w:lineRule="auto"/>
        <w:ind w:firstLine="540"/>
        <w:jc w:val="both"/>
      </w:pPr>
      <w:r>
        <w:rPr>
          <w:sz w:val="20"/>
        </w:rPr>
        <w:t xml:space="preserve">Правила предоставления и распределения субсидий из федерального бюджета бюджетам субъектов Российской Федерации в целях реализации мероприятий индивидуальных программ социально-экономического развития субъектов Российской Федерации в 2025 - 2030 годах приведены в </w:t>
      </w:r>
      <w:hyperlink w:history="0" w:anchor="P3402" w:tooltip="ПРАВИЛА">
        <w:r>
          <w:rPr>
            <w:sz w:val="20"/>
            <w:color w:val="0000ff"/>
          </w:rPr>
          <w:t xml:space="preserve">приложении N 50</w:t>
        </w:r>
      </w:hyperlink>
      <w:r>
        <w:rPr>
          <w:sz w:val="20"/>
        </w:rPr>
        <w:t xml:space="preserve">.</w:t>
      </w:r>
    </w:p>
    <w:p>
      <w:pPr>
        <w:pStyle w:val="0"/>
        <w:jc w:val="both"/>
      </w:pPr>
      <w:r>
        <w:rPr>
          <w:sz w:val="20"/>
        </w:rPr>
        <w:t xml:space="preserve">(абзац введен </w:t>
      </w:r>
      <w:hyperlink w:history="0" r:id="rId219" w:tooltip="Постановление Правительства РФ от 17.12.2024 N 1806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17.12.2024 N 1806)</w:t>
      </w:r>
    </w:p>
    <w:p>
      <w:pPr>
        <w:pStyle w:val="0"/>
        <w:spacing w:before="200" w:lineRule="auto"/>
        <w:ind w:firstLine="540"/>
        <w:jc w:val="both"/>
      </w:pPr>
      <w:r>
        <w:rPr>
          <w:sz w:val="20"/>
        </w:rPr>
        <w:t xml:space="preserve">Правила предоставления и распределения в 2025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мероприятия, направленного на предоставление субъектам малого и среднего предпринимательства услуг и мер поддержки центрами поддержки экспорта, в субъектах Российской Федерации, приведены в </w:t>
      </w:r>
      <w:hyperlink w:history="0" w:anchor="P3453" w:tooltip="ПРАВИЛА">
        <w:r>
          <w:rPr>
            <w:sz w:val="20"/>
            <w:color w:val="0000ff"/>
          </w:rPr>
          <w:t xml:space="preserve">приложении N 51</w:t>
        </w:r>
      </w:hyperlink>
      <w:r>
        <w:rPr>
          <w:sz w:val="20"/>
        </w:rPr>
        <w:t xml:space="preserve">.</w:t>
      </w:r>
    </w:p>
    <w:p>
      <w:pPr>
        <w:pStyle w:val="0"/>
        <w:jc w:val="both"/>
      </w:pPr>
      <w:r>
        <w:rPr>
          <w:sz w:val="20"/>
        </w:rPr>
        <w:t xml:space="preserve">(абзац введен </w:t>
      </w:r>
      <w:hyperlink w:history="0" r:id="rId220" w:tooltip="Постановление Правительства РФ от 19.09.2025 N 1445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19.09.2025 N 1445)</w:t>
      </w:r>
    </w:p>
    <w:p>
      <w:pPr>
        <w:pStyle w:val="0"/>
        <w:spacing w:before="200" w:lineRule="auto"/>
        <w:ind w:firstLine="540"/>
        <w:jc w:val="both"/>
      </w:pPr>
      <w:r>
        <w:rPr>
          <w:sz w:val="20"/>
        </w:rPr>
        <w:t xml:space="preserve">Правила предоставления и распределения в 2025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Белгородской области, Брянской области и Курской области в целях софинансирования расходных обязательств указанных субъектов Российской Федерации, возникающих при оказании государственной поддержки юридическим лицам и осуществляющим предпринимательскую деятельность физическим лицам, в том числе пострадавшим в ходе проведения контртеррористической операции, а также в результате обстрелов украинскими вооруженными формированиями и террористических актов, приведены в </w:t>
      </w:r>
      <w:hyperlink w:history="0" w:anchor="P3688" w:tooltip="ПРАВИЛА">
        <w:r>
          <w:rPr>
            <w:sz w:val="20"/>
            <w:color w:val="0000ff"/>
          </w:rPr>
          <w:t xml:space="preserve">приложении N 52</w:t>
        </w:r>
      </w:hyperlink>
      <w:r>
        <w:rPr>
          <w:sz w:val="20"/>
        </w:rPr>
        <w:t xml:space="preserve">.</w:t>
      </w:r>
    </w:p>
    <w:p>
      <w:pPr>
        <w:pStyle w:val="0"/>
        <w:jc w:val="both"/>
      </w:pPr>
      <w:r>
        <w:rPr>
          <w:sz w:val="20"/>
        </w:rPr>
        <w:t xml:space="preserve">(абзац введен </w:t>
      </w:r>
      <w:hyperlink w:history="0" r:id="rId221" w:tooltip="Постановление Правительства РФ от 06.10.2025 N 1550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06.10.2025 N 1550)</w:t>
      </w:r>
    </w:p>
    <w:p>
      <w:pPr>
        <w:pStyle w:val="0"/>
        <w:spacing w:before="200" w:lineRule="auto"/>
        <w:ind w:firstLine="540"/>
        <w:jc w:val="both"/>
      </w:pPr>
      <w:r>
        <w:rPr>
          <w:sz w:val="20"/>
        </w:rPr>
        <w:t xml:space="preserve">Правила предоставления в 2026 году субсидии из федерального бюджета бюджету Донецкой Народной Республики в целях софинансирования расходных обязательств, возникающих при реализации уставной деятельности и увеличении уставного фонда государственного унитарного предприятия Донецкой Народной Республики "Республиканская лизинговая компания", приведены в </w:t>
      </w:r>
      <w:hyperlink w:history="0" w:anchor="P3871" w:tooltip="ПРАВИЛА">
        <w:r>
          <w:rPr>
            <w:sz w:val="20"/>
            <w:color w:val="0000ff"/>
          </w:rPr>
          <w:t xml:space="preserve">приложении N 53</w:t>
        </w:r>
      </w:hyperlink>
      <w:r>
        <w:rPr>
          <w:sz w:val="20"/>
        </w:rPr>
        <w:t xml:space="preserve">.</w:t>
      </w:r>
    </w:p>
    <w:p>
      <w:pPr>
        <w:pStyle w:val="0"/>
        <w:jc w:val="both"/>
      </w:pPr>
      <w:r>
        <w:rPr>
          <w:sz w:val="20"/>
        </w:rPr>
        <w:t xml:space="preserve">(абзац введен </w:t>
      </w:r>
      <w:hyperlink w:history="0" r:id="rId222" w:tooltip="Постановление Правительства РФ от 17.12.2025 N 2045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17.12.2025 N 2045)</w:t>
      </w:r>
    </w:p>
    <w:p>
      <w:pPr>
        <w:pStyle w:val="0"/>
        <w:spacing w:before="200" w:lineRule="auto"/>
        <w:ind w:firstLine="540"/>
        <w:jc w:val="both"/>
      </w:pPr>
      <w:r>
        <w:rPr>
          <w:sz w:val="20"/>
        </w:rP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предоставлении субсидий юридическим лицам и осуществляющим предпринимательскую деятельность физическим лицам, пострадавшим в ходе проведения контртеррористической операции, а также в результате обстрелов украинскими вооруженными формированиями и террористических актов, на восстановление и (или) поддержание предпринимательской деятельности, и возникающих при реализации мероприятия, направленного на докапитализацию государственных микрофинансовых организаций в целях предоставления субъектам малого и среднего предпринимательства льготного доступа к займам, приведены в </w:t>
      </w:r>
      <w:hyperlink w:history="0" w:anchor="P3915" w:tooltip="ПРАВИЛА">
        <w:r>
          <w:rPr>
            <w:sz w:val="20"/>
            <w:color w:val="0000ff"/>
          </w:rPr>
          <w:t xml:space="preserve">приложении N 54</w:t>
        </w:r>
      </w:hyperlink>
      <w:r>
        <w:rPr>
          <w:sz w:val="20"/>
        </w:rPr>
        <w:t xml:space="preserve">.</w:t>
      </w:r>
    </w:p>
    <w:p>
      <w:pPr>
        <w:pStyle w:val="0"/>
        <w:jc w:val="both"/>
      </w:pPr>
      <w:r>
        <w:rPr>
          <w:sz w:val="20"/>
        </w:rPr>
        <w:t xml:space="preserve">(абзац введен </w:t>
      </w:r>
      <w:hyperlink w:history="0" r:id="rId223" w:tooltip="Постановление Правительства РФ от 17.12.2025 N 2046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17.12.2025 N 2046)</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center"/>
      </w:pPr>
      <w:r>
        <w:rPr>
          <w:sz w:val="20"/>
        </w:rPr>
      </w:r>
    </w:p>
    <w:p>
      <w:pPr>
        <w:pStyle w:val="2"/>
        <w:jc w:val="center"/>
      </w:pPr>
      <w:r>
        <w:rPr>
          <w:sz w:val="20"/>
        </w:rPr>
        <w:t xml:space="preserve">ПЕРЕЧЕНЬ</w:t>
      </w:r>
    </w:p>
    <w:p>
      <w:pPr>
        <w:pStyle w:val="2"/>
        <w:jc w:val="center"/>
      </w:pPr>
      <w:r>
        <w:rPr>
          <w:sz w:val="20"/>
        </w:rPr>
        <w:t xml:space="preserve">ОСНОВНЫХ МЕРОПРИЯТИЙ ГОСУДАРСТВЕННОЙ ПРОГРАММЫ</w:t>
      </w:r>
    </w:p>
    <w:p>
      <w:pPr>
        <w:pStyle w:val="2"/>
        <w:jc w:val="center"/>
      </w:pPr>
      <w:r>
        <w:rPr>
          <w:sz w:val="20"/>
        </w:rPr>
        <w:t xml:space="preserve">РОССИЙСКОЙ ФЕДЕРАЦИИ "ЭКОНОМИЧЕСКОЕ РАЗВИТИЕ</w:t>
      </w:r>
    </w:p>
    <w:p>
      <w:pPr>
        <w:pStyle w:val="2"/>
        <w:jc w:val="center"/>
      </w:pPr>
      <w:r>
        <w:rPr>
          <w:sz w:val="20"/>
        </w:rPr>
        <w:t xml:space="preserve">И ИННОВАЦИОННАЯ ЭКОНОМИКА"</w:t>
      </w:r>
    </w:p>
    <w:p>
      <w:pPr>
        <w:pStyle w:val="0"/>
        <w:jc w:val="center"/>
      </w:pPr>
      <w:r>
        <w:rPr>
          <w:sz w:val="20"/>
        </w:rPr>
      </w:r>
    </w:p>
    <w:p>
      <w:pPr>
        <w:pStyle w:val="0"/>
        <w:ind w:firstLine="540"/>
        <w:jc w:val="both"/>
      </w:pPr>
      <w:r>
        <w:rPr>
          <w:sz w:val="20"/>
        </w:rPr>
        <w:t xml:space="preserve">Утратил силу с 1 января 2022 года. - </w:t>
      </w:r>
      <w:hyperlink w:history="0" r:id="rId224"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СВЕДЕНИЯ</w:t>
      </w:r>
    </w:p>
    <w:p>
      <w:pPr>
        <w:pStyle w:val="2"/>
        <w:jc w:val="center"/>
      </w:pPr>
      <w:r>
        <w:rPr>
          <w:sz w:val="20"/>
        </w:rPr>
        <w:t xml:space="preserve">ОБ ОСНОВНЫХ ПЛАНИРУЕМЫХ МЕРАХ ПРАВОВОГО РЕГУЛИРОВАНИЯ</w:t>
      </w:r>
    </w:p>
    <w:p>
      <w:pPr>
        <w:pStyle w:val="2"/>
        <w:jc w:val="center"/>
      </w:pPr>
      <w:r>
        <w:rPr>
          <w:sz w:val="20"/>
        </w:rPr>
        <w:t xml:space="preserve">В СФЕРЕ РЕАЛИЗАЦИИ ГОСУДАРСТВЕННОЙ ПРОГРАММЫ</w:t>
      </w:r>
    </w:p>
    <w:p>
      <w:pPr>
        <w:pStyle w:val="2"/>
        <w:jc w:val="center"/>
      </w:pPr>
      <w:r>
        <w:rPr>
          <w:sz w:val="20"/>
        </w:rPr>
        <w:t xml:space="preserve">РОССИЙСКОЙ ФЕДЕРАЦИИ "ЭКОНОМИЧЕСКОЕ РАЗВИТИЕ</w:t>
      </w:r>
    </w:p>
    <w:p>
      <w:pPr>
        <w:pStyle w:val="2"/>
        <w:jc w:val="center"/>
      </w:pPr>
      <w:r>
        <w:rPr>
          <w:sz w:val="20"/>
        </w:rPr>
        <w:t xml:space="preserve">И ИННОВАЦИОННАЯ ЭКОНОМИКА"</w:t>
      </w:r>
    </w:p>
    <w:p>
      <w:pPr>
        <w:pStyle w:val="0"/>
        <w:jc w:val="center"/>
      </w:pPr>
      <w:r>
        <w:rPr>
          <w:sz w:val="20"/>
        </w:rPr>
      </w:r>
    </w:p>
    <w:p>
      <w:pPr>
        <w:pStyle w:val="0"/>
        <w:ind w:firstLine="540"/>
        <w:jc w:val="both"/>
      </w:pPr>
      <w:r>
        <w:rPr>
          <w:sz w:val="20"/>
        </w:rPr>
        <w:t xml:space="preserve">Утратили силу с 1 января 2022 года. - </w:t>
      </w:r>
      <w:hyperlink w:history="0" r:id="rId225"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3</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ind w:firstLine="540"/>
        <w:jc w:val="both"/>
      </w:pPr>
      <w:r>
        <w:rPr>
          <w:sz w:val="20"/>
        </w:rPr>
      </w:r>
    </w:p>
    <w:p>
      <w:pPr>
        <w:pStyle w:val="2"/>
        <w:jc w:val="center"/>
      </w:pPr>
      <w:r>
        <w:rPr>
          <w:sz w:val="20"/>
        </w:rPr>
        <w:t xml:space="preserve">СВЕДЕНИЯ</w:t>
      </w:r>
    </w:p>
    <w:p>
      <w:pPr>
        <w:pStyle w:val="2"/>
        <w:jc w:val="center"/>
      </w:pPr>
      <w:r>
        <w:rPr>
          <w:sz w:val="20"/>
        </w:rPr>
        <w:t xml:space="preserve">О ПОКАЗАТЕЛЯХ (ИНДИКАТОРАХ) ГОСУДАРСТВЕННОЙ</w:t>
      </w:r>
    </w:p>
    <w:p>
      <w:pPr>
        <w:pStyle w:val="2"/>
        <w:jc w:val="center"/>
      </w:pPr>
      <w:r>
        <w:rPr>
          <w:sz w:val="20"/>
        </w:rPr>
        <w:t xml:space="preserve">ПРОГРАММЫ РОССИЙСКОЙ ФЕДЕРАЦИИ "ЭКОНОМИЧЕСКОЕ РАЗВИТИЕ</w:t>
      </w:r>
    </w:p>
    <w:p>
      <w:pPr>
        <w:pStyle w:val="2"/>
        <w:jc w:val="center"/>
      </w:pPr>
      <w:r>
        <w:rPr>
          <w:sz w:val="20"/>
        </w:rPr>
        <w:t xml:space="preserve">И ИННОВАЦИОННАЯ ЭКОНОМИКА", ПОДПРОГРАММ, ФЕДЕРАЛЬНОЙ</w:t>
      </w:r>
    </w:p>
    <w:p>
      <w:pPr>
        <w:pStyle w:val="2"/>
        <w:jc w:val="center"/>
      </w:pPr>
      <w:r>
        <w:rPr>
          <w:sz w:val="20"/>
        </w:rPr>
        <w:t xml:space="preserve">ЦЕЛЕВОЙ ПРОГРАММЫ И ИХ ЗНАЧЕНИЯХ</w:t>
      </w:r>
    </w:p>
    <w:p>
      <w:pPr>
        <w:pStyle w:val="0"/>
        <w:jc w:val="center"/>
      </w:pPr>
      <w:r>
        <w:rPr>
          <w:sz w:val="20"/>
        </w:rPr>
      </w:r>
    </w:p>
    <w:p>
      <w:pPr>
        <w:pStyle w:val="0"/>
        <w:ind w:firstLine="540"/>
        <w:jc w:val="both"/>
      </w:pPr>
      <w:r>
        <w:rPr>
          <w:sz w:val="20"/>
        </w:rPr>
        <w:t xml:space="preserve">Утратили силу с 1 января 2022 года. - </w:t>
      </w:r>
      <w:hyperlink w:history="0" r:id="rId226"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4</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ind w:firstLine="540"/>
        <w:jc w:val="both"/>
      </w:pPr>
      <w:r>
        <w:rPr>
          <w:sz w:val="20"/>
        </w:rPr>
      </w:r>
    </w:p>
    <w:p>
      <w:pPr>
        <w:pStyle w:val="2"/>
        <w:jc w:val="center"/>
      </w:pPr>
      <w:r>
        <w:rPr>
          <w:sz w:val="20"/>
        </w:rPr>
        <w:t xml:space="preserve">СВЕДЕНИЯ</w:t>
      </w:r>
    </w:p>
    <w:p>
      <w:pPr>
        <w:pStyle w:val="2"/>
        <w:jc w:val="center"/>
      </w:pPr>
      <w:r>
        <w:rPr>
          <w:sz w:val="20"/>
        </w:rPr>
        <w:t xml:space="preserve">О ПОКАЗАТЕЛЯХ (ИНДИКАТОРАХ) ГОСУДАРСТВЕННОЙ ПРОГРАММЫ</w:t>
      </w:r>
    </w:p>
    <w:p>
      <w:pPr>
        <w:pStyle w:val="2"/>
        <w:jc w:val="center"/>
      </w:pPr>
      <w:r>
        <w:rPr>
          <w:sz w:val="20"/>
        </w:rPr>
        <w:t xml:space="preserve">РОССИЙСКОЙ ФЕДЕРАЦИИ "ЭКОНОМИЧЕСКОЕ РАЗВИТИЕ</w:t>
      </w:r>
    </w:p>
    <w:p>
      <w:pPr>
        <w:pStyle w:val="2"/>
        <w:jc w:val="center"/>
      </w:pPr>
      <w:r>
        <w:rPr>
          <w:sz w:val="20"/>
        </w:rPr>
        <w:t xml:space="preserve">И ИННОВАЦИОННАЯ ЭКОНОМИКА" ПО СУБЪЕКТАМ</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Утратили силу с 1 января 2022 года. - </w:t>
      </w:r>
      <w:hyperlink w:history="0" r:id="rId227"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5</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ind w:firstLine="540"/>
        <w:jc w:val="both"/>
      </w:pPr>
      <w:r>
        <w:rPr>
          <w:sz w:val="20"/>
        </w:rPr>
      </w:r>
    </w:p>
    <w:p>
      <w:pPr>
        <w:pStyle w:val="2"/>
        <w:jc w:val="center"/>
      </w:pPr>
      <w:r>
        <w:rPr>
          <w:sz w:val="20"/>
        </w:rPr>
        <w:t xml:space="preserve">РЕСУРСНОЕ ОБЕСПЕЧЕНИЕ</w:t>
      </w:r>
    </w:p>
    <w:p>
      <w:pPr>
        <w:pStyle w:val="2"/>
        <w:jc w:val="center"/>
      </w:pPr>
      <w:r>
        <w:rPr>
          <w:sz w:val="20"/>
        </w:rPr>
        <w:t xml:space="preserve">РЕАЛИЗАЦИИ ГОСУДАРСТВЕННОЙ ПРОГРАММЫ РОССИЙСКОЙ ФЕДЕРАЦИИ</w:t>
      </w:r>
    </w:p>
    <w:p>
      <w:pPr>
        <w:pStyle w:val="2"/>
        <w:jc w:val="center"/>
      </w:pPr>
      <w:r>
        <w:rPr>
          <w:sz w:val="20"/>
        </w:rPr>
        <w:t xml:space="preserve">"ЭКОНОМИЧЕСКОЕ РАЗВИТИЕ И ИННОВАЦИОННАЯ ЭКОНОМИКА" ЗА СЧЕТ</w:t>
      </w:r>
    </w:p>
    <w:p>
      <w:pPr>
        <w:pStyle w:val="2"/>
        <w:jc w:val="center"/>
      </w:pPr>
      <w:r>
        <w:rPr>
          <w:sz w:val="20"/>
        </w:rPr>
        <w:t xml:space="preserve">БЮДЖЕТНЫХ АССИГНОВАНИЙ ФЕДЕРАЛЬНОГО БЮДЖЕТА</w:t>
      </w:r>
    </w:p>
    <w:p>
      <w:pPr>
        <w:pStyle w:val="0"/>
        <w:jc w:val="center"/>
      </w:pPr>
      <w:r>
        <w:rPr>
          <w:sz w:val="20"/>
        </w:rPr>
      </w:r>
    </w:p>
    <w:p>
      <w:pPr>
        <w:pStyle w:val="0"/>
        <w:ind w:firstLine="540"/>
        <w:jc w:val="both"/>
      </w:pPr>
      <w:r>
        <w:rPr>
          <w:sz w:val="20"/>
        </w:rPr>
        <w:t xml:space="preserve">Утратило силу с 1 января 2022 года. - </w:t>
      </w:r>
      <w:hyperlink w:history="0" r:id="rId228"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6</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ind w:firstLine="540"/>
        <w:jc w:val="both"/>
      </w:pPr>
      <w:r>
        <w:rPr>
          <w:sz w:val="20"/>
        </w:rPr>
      </w:r>
    </w:p>
    <w:p>
      <w:pPr>
        <w:pStyle w:val="2"/>
        <w:jc w:val="center"/>
      </w:pPr>
      <w:r>
        <w:rPr>
          <w:sz w:val="20"/>
        </w:rPr>
        <w:t xml:space="preserve">ПРАВИЛА</w:t>
      </w:r>
    </w:p>
    <w:p>
      <w:pPr>
        <w:pStyle w:val="2"/>
        <w:jc w:val="center"/>
      </w:pPr>
      <w:r>
        <w:rPr>
          <w:sz w:val="20"/>
        </w:rPr>
        <w:t xml:space="preserve">ПРЕДОСТАВЛЕНИЯ И РАСПРЕДЕЛЕНИЯ СУБСИДИЙ ИЗ ФЕДЕРАЛЬНОГО</w:t>
      </w:r>
    </w:p>
    <w:p>
      <w:pPr>
        <w:pStyle w:val="2"/>
        <w:jc w:val="center"/>
      </w:pPr>
      <w:r>
        <w:rPr>
          <w:sz w:val="20"/>
        </w:rPr>
        <w:t xml:space="preserve">БЮДЖЕТА БЮДЖЕТАМ СУБЪЕКТОВ РОССИЙСКОЙ ФЕДЕРАЦИИ</w:t>
      </w:r>
    </w:p>
    <w:p>
      <w:pPr>
        <w:pStyle w:val="2"/>
        <w:jc w:val="center"/>
      </w:pPr>
      <w:r>
        <w:rPr>
          <w:sz w:val="20"/>
        </w:rPr>
        <w:t xml:space="preserve">НА РЕАЛИЗАЦИЮ КОМПЛЕКСНЫХ ИНВЕСТИЦИОННЫХ ПРОЕКТОВ</w:t>
      </w:r>
    </w:p>
    <w:p>
      <w:pPr>
        <w:pStyle w:val="2"/>
        <w:jc w:val="center"/>
      </w:pPr>
      <w:r>
        <w:rPr>
          <w:sz w:val="20"/>
        </w:rPr>
        <w:t xml:space="preserve">ПО РАЗВИТИЮ ИННОВАЦИОННЫХ ТЕРРИТОРИАЛЬНЫХ КЛАСТЕРОВ</w:t>
      </w:r>
    </w:p>
    <w:p>
      <w:pPr>
        <w:pStyle w:val="0"/>
        <w:ind w:firstLine="540"/>
        <w:jc w:val="both"/>
      </w:pPr>
      <w:r>
        <w:rPr>
          <w:sz w:val="20"/>
        </w:rPr>
      </w:r>
    </w:p>
    <w:p>
      <w:pPr>
        <w:pStyle w:val="0"/>
        <w:ind w:firstLine="540"/>
        <w:jc w:val="both"/>
      </w:pPr>
      <w:r>
        <w:rPr>
          <w:sz w:val="20"/>
        </w:rPr>
        <w:t xml:space="preserve">Утратили силу. - </w:t>
      </w:r>
      <w:hyperlink w:history="0" r:id="rId229" w:tooltip="Постановление Правительства РФ от 29.03.2019 N 379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Постановление</w:t>
        </w:r>
      </w:hyperlink>
      <w:r>
        <w:rPr>
          <w:sz w:val="20"/>
        </w:rPr>
        <w:t xml:space="preserve"> Правительства РФ от 29.03.2019 N 379.</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7</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bookmarkStart w:id="464" w:name="P464"/>
    <w:bookmarkEnd w:id="464"/>
    <w:p>
      <w:pPr>
        <w:pStyle w:val="2"/>
        <w:jc w:val="center"/>
      </w:pPr>
      <w:r>
        <w:rPr>
          <w:sz w:val="20"/>
        </w:rPr>
        <w:t xml:space="preserve">ПРАВИЛА</w:t>
      </w:r>
    </w:p>
    <w:p>
      <w:pPr>
        <w:pStyle w:val="2"/>
        <w:jc w:val="center"/>
      </w:pPr>
      <w:r>
        <w:rPr>
          <w:sz w:val="20"/>
        </w:rPr>
        <w:t xml:space="preserve">ПРЕДОСТАВЛЕНИЯ И РАСПРЕДЕЛЕНИЯ СУБСИДИЙ ИЗ ФЕДЕРАЛЬНОГО</w:t>
      </w:r>
    </w:p>
    <w:p>
      <w:pPr>
        <w:pStyle w:val="2"/>
        <w:jc w:val="center"/>
      </w:pPr>
      <w:r>
        <w:rPr>
          <w:sz w:val="20"/>
        </w:rPr>
        <w:t xml:space="preserve">БЮДЖЕТА БЮДЖЕТАМ СУБЪЕКТОВ РОССИЙСКОЙ ФЕДЕРАЦИИ</w:t>
      </w:r>
    </w:p>
    <w:p>
      <w:pPr>
        <w:pStyle w:val="2"/>
        <w:jc w:val="center"/>
      </w:pPr>
      <w:r>
        <w:rPr>
          <w:sz w:val="20"/>
        </w:rPr>
        <w:t xml:space="preserve">НА СОФИНАНСИРОВАНИЕ РАСХОДОВ, СВЯЗАННЫХ С ОПЛАТОЙ ОКАЗАННЫХ</w:t>
      </w:r>
    </w:p>
    <w:p>
      <w:pPr>
        <w:pStyle w:val="2"/>
        <w:jc w:val="center"/>
      </w:pPr>
      <w:r>
        <w:rPr>
          <w:sz w:val="20"/>
        </w:rPr>
        <w:t xml:space="preserve">СПЕЦИАЛИСТАМ РОССИЙСКИМИ ОБРАЗОВАТЕЛЬНЫМИ ОРГАНИЗАЦИЯМИ</w:t>
      </w:r>
    </w:p>
    <w:p>
      <w:pPr>
        <w:pStyle w:val="2"/>
        <w:jc w:val="center"/>
      </w:pPr>
      <w:r>
        <w:rPr>
          <w:sz w:val="20"/>
        </w:rPr>
        <w:t xml:space="preserve">УСЛУГ ПО ОБУЧЕНИЮ В СООТВЕТСТВИИ С ГОСУДАРСТВЕННЫМ ПЛАНОМ</w:t>
      </w:r>
    </w:p>
    <w:p>
      <w:pPr>
        <w:pStyle w:val="2"/>
        <w:jc w:val="center"/>
      </w:pPr>
      <w:r>
        <w:rPr>
          <w:sz w:val="20"/>
        </w:rPr>
        <w:t xml:space="preserve">ПОДГОТОВКИ УПРАВЛЕНЧЕСКИХ КАДРОВ ДЛЯ ОРГАНИЗАЦИЙ</w:t>
      </w:r>
    </w:p>
    <w:p>
      <w:pPr>
        <w:pStyle w:val="2"/>
        <w:jc w:val="center"/>
      </w:pPr>
      <w:r>
        <w:rPr>
          <w:sz w:val="20"/>
        </w:rPr>
        <w:t xml:space="preserve">НАРОДНОГО ХОЗЯЙСТВА РОССИЙСКОЙ ФЕДЕРАЦИИ</w:t>
      </w:r>
    </w:p>
    <w:p>
      <w:pPr>
        <w:pStyle w:val="2"/>
        <w:jc w:val="center"/>
      </w:pPr>
      <w:r>
        <w:rPr>
          <w:sz w:val="20"/>
        </w:rPr>
        <w:t xml:space="preserve">В 2018/19 - 2029/30 УЧЕБНЫХ ГОДАХ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230" w:tooltip="Постановление Правительства РФ от 15.08.2015 N 849 (ред. от 25.12.2021) &quot;Об изменении и признании утратившими силу некоторых актов Правительства Российской Федерации&quot; {КонсультантПлюс}">
              <w:r>
                <w:rPr>
                  <w:sz w:val="20"/>
                  <w:color w:val="0000ff"/>
                </w:rPr>
                <w:t xml:space="preserve">Постановлением</w:t>
              </w:r>
            </w:hyperlink>
            <w:r>
              <w:rPr>
                <w:sz w:val="20"/>
                <w:color w:val="392c69"/>
              </w:rPr>
              <w:t xml:space="preserve"> Правительства РФ от 15.08.2015 N 849;</w:t>
            </w:r>
          </w:p>
          <w:p>
            <w:pPr>
              <w:pStyle w:val="0"/>
              <w:jc w:val="center"/>
            </w:pPr>
            <w:r>
              <w:rPr>
                <w:sz w:val="20"/>
                <w:color w:val="392c69"/>
              </w:rPr>
              <w:t xml:space="preserve">в ред. Постановлений Правительства РФ от 11.11.2015 </w:t>
            </w:r>
            <w:hyperlink w:history="0" r:id="rId231" w:tooltip="Постановление Правительства РФ от 11.11.2015 N 1215 (ред. от 25.12.2021) &quot;О внесении изменений в некоторые акты Правительства Российской Федерации по вопросам подготовки управленческих кадров в сфере здравоохранения, образования и культуры&quot; {КонсультантПлюс}">
              <w:r>
                <w:rPr>
                  <w:sz w:val="20"/>
                  <w:color w:val="0000ff"/>
                </w:rPr>
                <w:t xml:space="preserve">N 1215</w:t>
              </w:r>
            </w:hyperlink>
            <w:r>
              <w:rPr>
                <w:sz w:val="20"/>
                <w:color w:val="392c69"/>
              </w:rPr>
              <w:t xml:space="preserve">,</w:t>
            </w:r>
          </w:p>
          <w:p>
            <w:pPr>
              <w:pStyle w:val="0"/>
              <w:jc w:val="center"/>
            </w:pPr>
            <w:r>
              <w:rPr>
                <w:sz w:val="20"/>
                <w:color w:val="392c69"/>
              </w:rPr>
              <w:t xml:space="preserve">от 25.05.2016 </w:t>
            </w:r>
            <w:hyperlink w:history="0" r:id="rId232" w:tooltip="Постановление Правительства РФ от 25.05.2016 N 464 (ред. от 10.06.2026) &quot;О внесении изменений в некоторые акты Правительства Российской Федерации в связи с упразднением Федеральной службы финансово-бюджетного надзора&quot; {КонсультантПлюс}">
              <w:r>
                <w:rPr>
                  <w:sz w:val="20"/>
                  <w:color w:val="0000ff"/>
                </w:rPr>
                <w:t xml:space="preserve">N 464</w:t>
              </w:r>
            </w:hyperlink>
            <w:r>
              <w:rPr>
                <w:sz w:val="20"/>
                <w:color w:val="392c69"/>
              </w:rPr>
              <w:t xml:space="preserve">, от 31.03.2017 </w:t>
            </w:r>
            <w:hyperlink w:history="0" r:id="rId233" w:tooltip="Постановление Правительства РФ от 31.03.2017 N 392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392</w:t>
              </w:r>
            </w:hyperlink>
            <w:r>
              <w:rPr>
                <w:sz w:val="20"/>
                <w:color w:val="392c69"/>
              </w:rPr>
              <w:t xml:space="preserve">, от 03.02.2018 </w:t>
            </w:r>
            <w:hyperlink w:history="0" r:id="rId234" w:tooltip="Постановление Правительства РФ от 03.02.2018 N 101 (ред. от 25.12.2021) &quot;О внесении изменений в некоторые акты Правительства Российской Федерации&quot; {КонсультантПлюс}">
              <w:r>
                <w:rPr>
                  <w:sz w:val="20"/>
                  <w:color w:val="0000ff"/>
                </w:rPr>
                <w:t xml:space="preserve">N 101</w:t>
              </w:r>
            </w:hyperlink>
            <w:r>
              <w:rPr>
                <w:sz w:val="20"/>
                <w:color w:val="392c69"/>
              </w:rPr>
              <w:t xml:space="preserve">,</w:t>
            </w:r>
          </w:p>
          <w:p>
            <w:pPr>
              <w:pStyle w:val="0"/>
              <w:jc w:val="center"/>
            </w:pPr>
            <w:r>
              <w:rPr>
                <w:sz w:val="20"/>
                <w:color w:val="392c69"/>
              </w:rPr>
              <w:t xml:space="preserve">от 13.02.2019 </w:t>
            </w:r>
            <w:hyperlink w:history="0" r:id="rId235" w:tooltip="Постановление Правительства РФ от 13.02.2019 N 148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148</w:t>
              </w:r>
            </w:hyperlink>
            <w:r>
              <w:rPr>
                <w:sz w:val="20"/>
                <w:color w:val="392c69"/>
              </w:rPr>
              <w:t xml:space="preserve">, от 23.12.2019 </w:t>
            </w:r>
            <w:hyperlink w:history="0" r:id="rId236" w:tooltip="Постановление Правительства РФ от 23.12.2019 N 1768 (ред. от 28.12.2022) &quot;О внесении изменений в некоторые акты Правительства Российской Федерации&quot; {КонсультантПлюс}">
              <w:r>
                <w:rPr>
                  <w:sz w:val="20"/>
                  <w:color w:val="0000ff"/>
                </w:rPr>
                <w:t xml:space="preserve">N 1768</w:t>
              </w:r>
            </w:hyperlink>
            <w:r>
              <w:rPr>
                <w:sz w:val="20"/>
                <w:color w:val="392c69"/>
              </w:rPr>
              <w:t xml:space="preserve">, от 25.12.2021 </w:t>
            </w:r>
            <w:hyperlink w:history="0" r:id="rId237"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N 2489</w:t>
              </w:r>
            </w:hyperlink>
            <w:r>
              <w:rPr>
                <w:sz w:val="20"/>
                <w:color w:val="392c69"/>
              </w:rPr>
              <w:t xml:space="preserve">,</w:t>
            </w:r>
          </w:p>
          <w:p>
            <w:pPr>
              <w:pStyle w:val="0"/>
              <w:jc w:val="center"/>
            </w:pPr>
            <w:r>
              <w:rPr>
                <w:sz w:val="20"/>
                <w:color w:val="392c69"/>
              </w:rPr>
              <w:t xml:space="preserve">от 12.09.2022 </w:t>
            </w:r>
            <w:hyperlink w:history="0" r:id="rId238" w:tooltip="Постановление Правительства РФ от 12.09.2022 N 1587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1587</w:t>
              </w:r>
            </w:hyperlink>
            <w:r>
              <w:rPr>
                <w:sz w:val="20"/>
                <w:color w:val="392c69"/>
              </w:rPr>
              <w:t xml:space="preserve">, от 28.12.2022 </w:t>
            </w:r>
            <w:hyperlink w:history="0" r:id="rId239" w:tooltip="Постановление Правительства РФ от 28.12.2022 N 2464 &quot;О внесении изменений в приложение N 7 к государственной программе Российской Федерации &quot;Экономическое развитие и инновационная экономика&quot; и признании утратившим силу отдельного положения постановления Правительства Российской Федерации от 23 декабря 2019 г. N 1768&quot; {КонсультантПлюс}">
              <w:r>
                <w:rPr>
                  <w:sz w:val="20"/>
                  <w:color w:val="0000ff"/>
                </w:rPr>
                <w:t xml:space="preserve">N 2464</w:t>
              </w:r>
            </w:hyperlink>
            <w:r>
              <w:rPr>
                <w:sz w:val="20"/>
                <w:color w:val="392c69"/>
              </w:rPr>
              <w:t xml:space="preserve">, от 20.11.2025 </w:t>
            </w:r>
            <w:hyperlink w:history="0" r:id="rId240" w:tooltip="Постановление Правительства РФ от 20.11.2025 N 1847 &quot;О внесении изменений в постановление Правительства Российской Федерации от 15 апреля 2014 г. N 316&quot; {КонсультантПлюс}">
              <w:r>
                <w:rPr>
                  <w:sz w:val="20"/>
                  <w:color w:val="0000ff"/>
                </w:rPr>
                <w:t xml:space="preserve">N 1847</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Настоящие Правила определяют условия, цели и порядок предоставления и распределения субсидий из федерального бюджета бюджетам субъектов Российской Федерации на софинансирование расходов, связанных с оплатой оказанных специалистам российскими образовательными организациями услуг по обучению в соответствии с Государственным </w:t>
      </w:r>
      <w:hyperlink w:history="0" r:id="rId241" w:tooltip="Постановление Правительства РФ от 13.02.2019 N 142 (ред. от 06.06.2025) &quot;О подготовке управленческих кадров для организаций народного хозяйства Российской Федерации в 2018/19 - 2029/30 учебных годах и признании утратившими силу некоторых актов Правительства Российской Федерации&quot; (вместе с &quot;Государственным планом подготовки управленческих кадров для организаций народного хозяйства Российской Федерации в 2018/19 - 2029/30 учебных годах&quot;, &quot;Положением о Комиссии по организации подготовки управленческих кадров д {КонсультантПлюс}">
        <w:r>
          <w:rPr>
            <w:sz w:val="20"/>
            <w:color w:val="0000ff"/>
          </w:rPr>
          <w:t xml:space="preserve">планом</w:t>
        </w:r>
      </w:hyperlink>
      <w:r>
        <w:rPr>
          <w:sz w:val="20"/>
        </w:rPr>
        <w:t xml:space="preserve"> подготовки управленческих кадров для организаций народного хозяйства Российской Федерации в 2018/19 - 2029/30 учебных годах (далее соответственно - образовательные организации, Государственный план, субсидии).</w:t>
      </w:r>
    </w:p>
    <w:p>
      <w:pPr>
        <w:pStyle w:val="0"/>
        <w:jc w:val="both"/>
      </w:pPr>
      <w:r>
        <w:rPr>
          <w:sz w:val="20"/>
        </w:rPr>
        <w:t xml:space="preserve">(в ред. Постановлений Правительства РФ от 11.11.2015 </w:t>
      </w:r>
      <w:hyperlink w:history="0" r:id="rId242" w:tooltip="Постановление Правительства РФ от 11.11.2015 N 1215 (ред. от 25.12.2021) &quot;О внесении изменений в некоторые акты Правительства Российской Федерации по вопросам подготовки управленческих кадров в сфере здравоохранения, образования и культуры&quot; {КонсультантПлюс}">
        <w:r>
          <w:rPr>
            <w:sz w:val="20"/>
            <w:color w:val="0000ff"/>
          </w:rPr>
          <w:t xml:space="preserve">N 1215</w:t>
        </w:r>
      </w:hyperlink>
      <w:r>
        <w:rPr>
          <w:sz w:val="20"/>
        </w:rPr>
        <w:t xml:space="preserve">, от 13.02.2019 </w:t>
      </w:r>
      <w:hyperlink w:history="0" r:id="rId243" w:tooltip="Постановление Правительства РФ от 13.02.2019 N 148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148</w:t>
        </w:r>
      </w:hyperlink>
      <w:r>
        <w:rPr>
          <w:sz w:val="20"/>
        </w:rPr>
        <w:t xml:space="preserve">, от 23.12.2019 </w:t>
      </w:r>
      <w:hyperlink w:history="0" r:id="rId244" w:tooltip="Постановление Правительства РФ от 23.12.2019 N 1768 (ред. от 28.12.2022) &quot;О внесении изменений в некоторые акты Правительства Российской Федерации&quot; {КонсультантПлюс}">
        <w:r>
          <w:rPr>
            <w:sz w:val="20"/>
            <w:color w:val="0000ff"/>
          </w:rPr>
          <w:t xml:space="preserve">N 1768</w:t>
        </w:r>
      </w:hyperlink>
      <w:r>
        <w:rPr>
          <w:sz w:val="20"/>
        </w:rPr>
        <w:t xml:space="preserve">, от 25.12.2021 </w:t>
      </w:r>
      <w:hyperlink w:history="0" r:id="rId245"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N 2489</w:t>
        </w:r>
      </w:hyperlink>
      <w:r>
        <w:rPr>
          <w:sz w:val="20"/>
        </w:rPr>
        <w:t xml:space="preserve">, от 20.11.2025 </w:t>
      </w:r>
      <w:hyperlink w:history="0" r:id="rId246" w:tooltip="Постановление Правительства РФ от 20.11.2025 N 1847 &quot;О внесении изменений в постановление Правительства Российской Федерации от 15 апреля 2014 г. N 316&quot; {КонсультантПлюс}">
        <w:r>
          <w:rPr>
            <w:sz w:val="20"/>
            <w:color w:val="0000ff"/>
          </w:rPr>
          <w:t xml:space="preserve">N 1847</w:t>
        </w:r>
      </w:hyperlink>
      <w:r>
        <w:rPr>
          <w:sz w:val="20"/>
        </w:rPr>
        <w:t xml:space="preserve">)</w:t>
      </w:r>
    </w:p>
    <w:bookmarkStart w:id="482" w:name="P482"/>
    <w:bookmarkEnd w:id="482"/>
    <w:p>
      <w:pPr>
        <w:pStyle w:val="0"/>
        <w:spacing w:before="200" w:lineRule="auto"/>
        <w:ind w:firstLine="540"/>
        <w:jc w:val="both"/>
      </w:pPr>
      <w:r>
        <w:rPr>
          <w:sz w:val="20"/>
        </w:rPr>
        <w:t xml:space="preserve">2. Субсидии предоставляются в целях софинансирования расходных обязательств, возникающих при выполнении органами государственной власти субъектов Российской Федерации полномочий по подготовке (обучению по дополнительным профессиональным программам) управленческих кадров для организаций народного хозяйства Российской Федерации из числа специалистов, рекомендованных организациями народного хозяйства Российской Федерации, в соответствии с Государственным планом по дополнительным профессиональным программам в области экономики и управления.</w:t>
      </w:r>
    </w:p>
    <w:p>
      <w:pPr>
        <w:pStyle w:val="0"/>
        <w:jc w:val="both"/>
      </w:pPr>
      <w:r>
        <w:rPr>
          <w:sz w:val="20"/>
        </w:rPr>
        <w:t xml:space="preserve">(в ред. </w:t>
      </w:r>
      <w:hyperlink w:history="0" r:id="rId247"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25.12.2021 N 2489)</w:t>
      </w:r>
    </w:p>
    <w:p>
      <w:pPr>
        <w:pStyle w:val="0"/>
        <w:spacing w:before="200" w:lineRule="auto"/>
        <w:ind w:firstLine="540"/>
        <w:jc w:val="both"/>
      </w:pPr>
      <w:r>
        <w:rPr>
          <w:sz w:val="20"/>
        </w:rPr>
        <w:t xml:space="preserve">3. Субсидия предоставляется при соблюдении условий, предусмотренных </w:t>
      </w:r>
      <w:hyperlink w:history="0" r:id="rId248"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абзацами вторым</w:t>
        </w:r>
      </w:hyperlink>
      <w:r>
        <w:rPr>
          <w:sz w:val="20"/>
        </w:rPr>
        <w:t xml:space="preserve"> - </w:t>
      </w:r>
      <w:hyperlink w:history="0" r:id="rId249"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четвертым пункта 8</w:t>
        </w:r>
      </w:hyperlink>
      <w:r>
        <w:rPr>
          <w:sz w:val="20"/>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pPr>
        <w:pStyle w:val="0"/>
        <w:jc w:val="both"/>
      </w:pPr>
      <w:r>
        <w:rPr>
          <w:sz w:val="20"/>
        </w:rPr>
        <w:t xml:space="preserve">(п. 3 в ред. </w:t>
      </w:r>
      <w:hyperlink w:history="0" r:id="rId250" w:tooltip="Постановление Правительства РФ от 20.11.2025 N 184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1847)</w:t>
      </w:r>
    </w:p>
    <w:p>
      <w:pPr>
        <w:pStyle w:val="0"/>
        <w:spacing w:before="200" w:lineRule="auto"/>
        <w:ind w:firstLine="540"/>
        <w:jc w:val="both"/>
      </w:pPr>
      <w:r>
        <w:rPr>
          <w:sz w:val="20"/>
        </w:rPr>
        <w:t xml:space="preserve">4. Критерием отбора субъектов Российской Федерации для предоставления субсидий является наличие договоров о финансовом обеспечении расходов, связанных с оплатой оказанных специалистам услуг по обучению в соответствии с Государственным планом, заключенных исполнительным органом субъекта Российской Федерации и образовательными организациями, включенными в перечень образовательных организаций для участия в реализации Государственного плана, и отчетов, подтверждающих исполнение указанных договоров.</w:t>
      </w:r>
    </w:p>
    <w:p>
      <w:pPr>
        <w:pStyle w:val="0"/>
        <w:jc w:val="both"/>
      </w:pPr>
      <w:r>
        <w:rPr>
          <w:sz w:val="20"/>
        </w:rPr>
        <w:t xml:space="preserve">(в ред. Постановлений Правительства РФ от 25.12.2021 </w:t>
      </w:r>
      <w:hyperlink w:history="0" r:id="rId251"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N 2489</w:t>
        </w:r>
      </w:hyperlink>
      <w:r>
        <w:rPr>
          <w:sz w:val="20"/>
        </w:rPr>
        <w:t xml:space="preserve">, от 12.09.2022 </w:t>
      </w:r>
      <w:hyperlink w:history="0" r:id="rId252" w:tooltip="Постановление Правительства РФ от 12.09.2022 N 1587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1587</w:t>
        </w:r>
      </w:hyperlink>
      <w:r>
        <w:rPr>
          <w:sz w:val="20"/>
        </w:rPr>
        <w:t xml:space="preserve">)</w:t>
      </w:r>
    </w:p>
    <w:p>
      <w:pPr>
        <w:pStyle w:val="0"/>
        <w:spacing w:before="200" w:lineRule="auto"/>
        <w:ind w:firstLine="540"/>
        <w:jc w:val="both"/>
      </w:pPr>
      <w:r>
        <w:rPr>
          <w:sz w:val="20"/>
        </w:rPr>
        <w:t xml:space="preserve">4(1). Предоставление субсидии осуществляется на основании соглашения о предоставлении субсидии, заключаемого Министерством экономического развития Российской Федерации и исполнительным органом субъекта Российской Федерации (далее - соглашение), подготавливаемого (формируемого) и заключаемого с применением государственной интегрированной информационной системы управления общественными финансами "Электронный бюджет".</w:t>
      </w:r>
    </w:p>
    <w:p>
      <w:pPr>
        <w:pStyle w:val="0"/>
        <w:jc w:val="both"/>
      </w:pPr>
      <w:r>
        <w:rPr>
          <w:sz w:val="20"/>
        </w:rPr>
        <w:t xml:space="preserve">(п. 4(1) введен </w:t>
      </w:r>
      <w:hyperlink w:history="0" r:id="rId253" w:tooltip="Постановление Правительства РФ от 03.02.2018 N 101 (ред. от 25.12.2021)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03.02.2018 N 101; в ред. </w:t>
      </w:r>
      <w:hyperlink w:history="0" r:id="rId254" w:tooltip="Постановление Правительства РФ от 12.09.2022 N 1587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12.09.2022 N 1587)</w:t>
      </w:r>
    </w:p>
    <w:p>
      <w:pPr>
        <w:pStyle w:val="0"/>
        <w:spacing w:before="200" w:lineRule="auto"/>
        <w:ind w:firstLine="540"/>
        <w:jc w:val="both"/>
      </w:pPr>
      <w:r>
        <w:rPr>
          <w:sz w:val="20"/>
        </w:rPr>
        <w:t xml:space="preserve">4(2). Утратил силу. - </w:t>
      </w:r>
      <w:hyperlink w:history="0" r:id="rId255"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spacing w:before="200" w:lineRule="auto"/>
        <w:ind w:firstLine="540"/>
        <w:jc w:val="both"/>
      </w:pPr>
      <w:r>
        <w:rPr>
          <w:sz w:val="20"/>
        </w:rPr>
        <w:t xml:space="preserve">5. Субсидия предоставляется бюджету субъекта Российской Федерации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цели, указанные в </w:t>
      </w:r>
      <w:hyperlink w:history="0" w:anchor="P482" w:tooltip="2. Субсидии предоставляются в целях софинансирования расходных обязательств, возникающих при выполнении органами государственной власти субъектов Российской Федерации полномочий по подготовке (обучению по дополнительным профессиональным программам) управленческих кадров для организаций народного хозяйства Российской Федерации из числа специалистов, рекомендованных организациями народного хозяйства Российской Федерации, в соответствии с Государственным планом по дополнительным профессиональным программам ...">
        <w:r>
          <w:rPr>
            <w:sz w:val="20"/>
            <w:color w:val="0000ff"/>
          </w:rPr>
          <w:t xml:space="preserve">пункте 2</w:t>
        </w:r>
      </w:hyperlink>
      <w:r>
        <w:rPr>
          <w:sz w:val="20"/>
        </w:rPr>
        <w:t xml:space="preserve"> настоящих Правил, на основании соглашения.</w:t>
      </w:r>
    </w:p>
    <w:p>
      <w:pPr>
        <w:pStyle w:val="0"/>
        <w:jc w:val="both"/>
      </w:pPr>
      <w:r>
        <w:rPr>
          <w:sz w:val="20"/>
        </w:rPr>
        <w:t xml:space="preserve">(п. 5 в ред. </w:t>
      </w:r>
      <w:hyperlink w:history="0" r:id="rId256" w:tooltip="Постановление Правительства РФ от 03.02.2018 N 101 (ред. от 25.12.2021)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03.02.2018 N 101)</w:t>
      </w:r>
    </w:p>
    <w:p>
      <w:pPr>
        <w:pStyle w:val="0"/>
        <w:spacing w:before="200" w:lineRule="auto"/>
        <w:ind w:firstLine="540"/>
        <w:jc w:val="both"/>
      </w:pPr>
      <w:r>
        <w:rPr>
          <w:sz w:val="20"/>
        </w:rPr>
        <w:t xml:space="preserve">6. Соглашение заключается в соответствии с </w:t>
      </w:r>
      <w:hyperlink w:history="0" r:id="rId257" w:tooltip="Справочная информация: &quot;Типовые формы договоров (соглашений) о предоставлении субсидий, иных межбюджетных трансфертов&quot; (Материал подготовлен специалистами КонсультантПлюс) {КонсультантПлюс}">
        <w:r>
          <w:rPr>
            <w:sz w:val="20"/>
            <w:color w:val="0000ff"/>
          </w:rPr>
          <w:t xml:space="preserve">типовой формой</w:t>
        </w:r>
      </w:hyperlink>
      <w:r>
        <w:rPr>
          <w:sz w:val="20"/>
        </w:rPr>
        <w:t xml:space="preserve"> соглашения, утвержденной Министерством финансов Российской Федерации, и должно содержать положения, предусмотренные </w:t>
      </w:r>
      <w:hyperlink w:history="0" r:id="rId258"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пунктом 10</w:t>
        </w:r>
      </w:hyperlink>
      <w:r>
        <w:rPr>
          <w:sz w:val="20"/>
        </w:rPr>
        <w:t xml:space="preserve"> Правил формирования, предоставления и распределения субсидий.</w:t>
      </w:r>
    </w:p>
    <w:p>
      <w:pPr>
        <w:pStyle w:val="0"/>
        <w:jc w:val="both"/>
      </w:pPr>
      <w:r>
        <w:rPr>
          <w:sz w:val="20"/>
        </w:rPr>
        <w:t xml:space="preserve">(п. 6 в ред. </w:t>
      </w:r>
      <w:hyperlink w:history="0" r:id="rId259" w:tooltip="Постановление Правительства РФ от 03.02.2018 N 101 (ред. от 25.12.2021)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03.02.2018 N 101)</w:t>
      </w:r>
    </w:p>
    <w:p>
      <w:pPr>
        <w:pStyle w:val="0"/>
        <w:spacing w:before="200" w:lineRule="auto"/>
        <w:ind w:firstLine="540"/>
        <w:jc w:val="both"/>
      </w:pPr>
      <w:r>
        <w:rPr>
          <w:sz w:val="20"/>
        </w:rPr>
        <w:t xml:space="preserve">7. Субсидии распределяются между бюджетами субъектов Российской Федерации исходя из количества специалистов, направленных и распределенных на обучение в образовательные организации в соответствующем учебном году в соответствии с установленной для субъекта Российской Федерации квотой, стоимости обучения специалистов в образовательных организациях и уровня софинансирования, определяемого в соответствии с настоящими Правилами и </w:t>
      </w:r>
      <w:hyperlink w:history="0" r:id="rId260" w:tooltip="Постановление Правительства РФ от 13.02.2019 N 142 (ред. от 06.06.2025) &quot;О подготовке управленческих кадров для организаций народного хозяйства Российской Федерации в 2018/19 - 2029/30 учебных годах и признании утратившими силу некоторых актов Правительства Российской Федерации&quot; (вместе с &quot;Государственным планом подготовки управленческих кадров для организаций народного хозяйства Российской Федерации в 2018/19 - 2029/30 учебных годах&quot;, &quot;Положением о Комиссии по организации подготовки управленческих кадров д {КонсультантПлюс}">
        <w:r>
          <w:rPr>
            <w:sz w:val="20"/>
            <w:color w:val="0000ff"/>
          </w:rPr>
          <w:t xml:space="preserve">постановлением</w:t>
        </w:r>
      </w:hyperlink>
      <w:r>
        <w:rPr>
          <w:sz w:val="20"/>
        </w:rPr>
        <w:t xml:space="preserve"> Правительства Российской Федерации от 13 февраля 2019 г. N 142 "О подготовке управленческих кадров для организаций народного хозяйства Российской Федерации в 2018/19 - 2029/30 учебных годах и признании утратившими силу некоторых актов Правительства Российской Федерации".</w:t>
      </w:r>
    </w:p>
    <w:p>
      <w:pPr>
        <w:pStyle w:val="0"/>
        <w:jc w:val="both"/>
      </w:pPr>
      <w:r>
        <w:rPr>
          <w:sz w:val="20"/>
        </w:rPr>
        <w:t xml:space="preserve">(в ред. Постановлений Правительства РФ от 11.11.2015 </w:t>
      </w:r>
      <w:hyperlink w:history="0" r:id="rId261" w:tooltip="Постановление Правительства РФ от 11.11.2015 N 1215 (ред. от 25.12.2021) &quot;О внесении изменений в некоторые акты Правительства Российской Федерации по вопросам подготовки управленческих кадров в сфере здравоохранения, образования и культуры&quot; {КонсультантПлюс}">
        <w:r>
          <w:rPr>
            <w:sz w:val="20"/>
            <w:color w:val="0000ff"/>
          </w:rPr>
          <w:t xml:space="preserve">N 1215</w:t>
        </w:r>
      </w:hyperlink>
      <w:r>
        <w:rPr>
          <w:sz w:val="20"/>
        </w:rPr>
        <w:t xml:space="preserve">, от 13.02.2019 </w:t>
      </w:r>
      <w:hyperlink w:history="0" r:id="rId262" w:tooltip="Постановление Правительства РФ от 13.02.2019 N 148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148</w:t>
        </w:r>
      </w:hyperlink>
      <w:r>
        <w:rPr>
          <w:sz w:val="20"/>
        </w:rPr>
        <w:t xml:space="preserve">, от 23.12.2019 </w:t>
      </w:r>
      <w:hyperlink w:history="0" r:id="rId263" w:tooltip="Постановление Правительства РФ от 23.12.2019 N 1768 (ред. от 28.12.2022) &quot;О внесении изменений в некоторые акты Правительства Российской Федерации&quot; {КонсультантПлюс}">
        <w:r>
          <w:rPr>
            <w:sz w:val="20"/>
            <w:color w:val="0000ff"/>
          </w:rPr>
          <w:t xml:space="preserve">N 1768</w:t>
        </w:r>
      </w:hyperlink>
      <w:r>
        <w:rPr>
          <w:sz w:val="20"/>
        </w:rPr>
        <w:t xml:space="preserve">, от 20.11.2025 </w:t>
      </w:r>
      <w:hyperlink w:history="0" r:id="rId264" w:tooltip="Постановление Правительства РФ от 20.11.2025 N 1847 &quot;О внесении изменений в постановление Правительства Российской Федерации от 15 апреля 2014 г. N 316&quot; {КонсультантПлюс}">
        <w:r>
          <w:rPr>
            <w:sz w:val="20"/>
            <w:color w:val="0000ff"/>
          </w:rPr>
          <w:t xml:space="preserve">N 1847</w:t>
        </w:r>
      </w:hyperlink>
      <w:r>
        <w:rPr>
          <w:sz w:val="20"/>
        </w:rPr>
        <w:t xml:space="preserve">)</w:t>
      </w:r>
    </w:p>
    <w:p>
      <w:pPr>
        <w:pStyle w:val="0"/>
        <w:spacing w:before="200" w:lineRule="auto"/>
        <w:ind w:firstLine="540"/>
        <w:jc w:val="both"/>
      </w:pPr>
      <w:r>
        <w:rPr>
          <w:sz w:val="20"/>
        </w:rPr>
        <w:t xml:space="preserve">Абзац утратил силу. - </w:t>
      </w:r>
      <w:hyperlink w:history="0" r:id="rId265" w:tooltip="Постановление Правительства РФ от 03.02.2018 N 101 (ред. от 25.12.2021) &quot;О внесении изменений в некоторые акты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03.02.2018 N 101.</w:t>
      </w:r>
    </w:p>
    <w:p>
      <w:pPr>
        <w:pStyle w:val="0"/>
        <w:spacing w:before="200" w:lineRule="auto"/>
        <w:ind w:firstLine="540"/>
        <w:jc w:val="both"/>
      </w:pPr>
      <w:r>
        <w:rPr>
          <w:sz w:val="20"/>
        </w:rPr>
        <w:t xml:space="preserve">8.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в целях софинансирования которого предоставляется субсидия, предусматривается в законе субъекта Российской Федерации о бюджете субъекта Российской Федерации (сводной бюджетной росписи бюджета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w:t>
      </w:r>
    </w:p>
    <w:p>
      <w:pPr>
        <w:pStyle w:val="0"/>
        <w:jc w:val="both"/>
      </w:pPr>
      <w:r>
        <w:rPr>
          <w:sz w:val="20"/>
        </w:rPr>
        <w:t xml:space="preserve">(п. 8 в ред. </w:t>
      </w:r>
      <w:hyperlink w:history="0" r:id="rId266" w:tooltip="Постановление Правительства РФ от 31.03.2017 N 392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31.03.2017 N 392)</w:t>
      </w:r>
    </w:p>
    <w:p>
      <w:pPr>
        <w:pStyle w:val="0"/>
        <w:spacing w:before="200" w:lineRule="auto"/>
        <w:ind w:firstLine="540"/>
        <w:jc w:val="both"/>
      </w:pPr>
      <w:r>
        <w:rPr>
          <w:sz w:val="20"/>
        </w:rPr>
        <w:t xml:space="preserve">9. Предельный размер субсидии, предоставляемой бюджету j-го субъекта Российской Федерации (C</w:t>
      </w:r>
      <w:r>
        <w:rPr>
          <w:sz w:val="20"/>
          <w:vertAlign w:val="subscript"/>
        </w:rPr>
        <w:t xml:space="preserve">j</w:t>
      </w:r>
      <w:r>
        <w:rPr>
          <w:sz w:val="20"/>
        </w:rPr>
        <w:t xml:space="preserve">), рассчитывается по следующей формуле:</w:t>
      </w:r>
    </w:p>
    <w:p>
      <w:pPr>
        <w:pStyle w:val="0"/>
        <w:jc w:val="both"/>
      </w:pPr>
      <w:r>
        <w:rPr>
          <w:sz w:val="20"/>
        </w:rPr>
      </w:r>
    </w:p>
    <w:p>
      <w:pPr>
        <w:pStyle w:val="0"/>
        <w:jc w:val="center"/>
      </w:pPr>
      <w:r>
        <w:rPr>
          <w:position w:val="-139"/>
        </w:rPr>
        <w:drawing>
          <wp:inline distT="0" distB="0" distL="0" distR="0">
            <wp:extent cx="3733800" cy="18954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7">
                      <a:extLst>
                        <a:ext uri="{28A0092B-C50C-407E-A947-70E740481C1C}">
                          <a14:useLocalDpi xmlns:a14="http://schemas.microsoft.com/office/drawing/2010/main" val="0"/>
                        </a:ext>
                      </a:extLst>
                    </a:blip>
                    <a:srcRect/>
                    <a:stretch>
                      <a:fillRect/>
                    </a:stretch>
                  </pic:blipFill>
                  <pic:spPr bwMode="auto">
                    <a:xfrm>
                      <a:off x="0" y="0"/>
                      <a:ext cx="3733800" cy="189547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C - общий объем бюджетных ассигнований, предусмотренных в федеральном бюджете на предоставление субсидий на соответствующий финансовый год;</w:t>
      </w:r>
    </w:p>
    <w:p>
      <w:pPr>
        <w:pStyle w:val="0"/>
        <w:spacing w:before="200" w:lineRule="auto"/>
        <w:ind w:firstLine="540"/>
        <w:jc w:val="both"/>
      </w:pPr>
      <w:r>
        <w:rPr>
          <w:sz w:val="20"/>
        </w:rPr>
        <w:t xml:space="preserve">m - число образовательных организаций, в которых проводится обучение специалистов, направленных субъектом Российской Федерации для обучения по образовательным программам типа "A";</w:t>
      </w:r>
    </w:p>
    <w:p>
      <w:pPr>
        <w:pStyle w:val="0"/>
        <w:spacing w:before="200" w:lineRule="auto"/>
        <w:ind w:firstLine="540"/>
        <w:jc w:val="both"/>
      </w:pPr>
      <w:r>
        <w:rPr>
          <w:sz w:val="20"/>
        </w:rPr>
        <w:t xml:space="preserve">A</w:t>
      </w:r>
      <w:r>
        <w:rPr>
          <w:sz w:val="20"/>
          <w:vertAlign w:val="subscript"/>
        </w:rPr>
        <w:t xml:space="preserve">i</w:t>
      </w:r>
      <w:r>
        <w:rPr>
          <w:sz w:val="20"/>
        </w:rPr>
        <w:t xml:space="preserve"> - базовая стоимость обучения специалиста по образовательной программе типа "A" в i-й образовательной организации;</w:t>
      </w:r>
    </w:p>
    <w:p>
      <w:pPr>
        <w:pStyle w:val="0"/>
        <w:spacing w:before="200" w:lineRule="auto"/>
        <w:ind w:firstLine="540"/>
        <w:jc w:val="both"/>
      </w:pPr>
      <w:r>
        <w:rPr>
          <w:sz w:val="20"/>
        </w:rPr>
        <w:t xml:space="preserve">Ча</w:t>
      </w:r>
      <w:r>
        <w:rPr>
          <w:sz w:val="20"/>
          <w:vertAlign w:val="subscript"/>
        </w:rPr>
        <w:t xml:space="preserve">i</w:t>
      </w:r>
      <w:r>
        <w:rPr>
          <w:sz w:val="20"/>
        </w:rPr>
        <w:t xml:space="preserve"> - численность специалистов, направленных субъектом Российской Федерации для обучения по образовательной программе типа "A" в i-й образовательной организации;</w:t>
      </w:r>
    </w:p>
    <w:p>
      <w:pPr>
        <w:pStyle w:val="0"/>
        <w:spacing w:before="200" w:lineRule="auto"/>
        <w:ind w:firstLine="540"/>
        <w:jc w:val="both"/>
      </w:pPr>
      <w:r>
        <w:rPr>
          <w:sz w:val="20"/>
        </w:rPr>
        <w:t xml:space="preserve">Kr</w:t>
      </w:r>
      <w:r>
        <w:rPr>
          <w:sz w:val="20"/>
          <w:vertAlign w:val="subscript"/>
        </w:rPr>
        <w:t xml:space="preserve">i</w:t>
      </w:r>
      <w:r>
        <w:rPr>
          <w:sz w:val="20"/>
        </w:rPr>
        <w:t xml:space="preserve"> - коэффициент региональной дифференциации базовой стоимости обучения в i-й образовательной организации согласно </w:t>
      </w:r>
      <w:hyperlink w:history="0" w:anchor="P565" w:tooltip="КОЭФФИЦИЕНТЫ">
        <w:r>
          <w:rPr>
            <w:sz w:val="20"/>
            <w:color w:val="0000ff"/>
          </w:rPr>
          <w:t xml:space="preserve">приложению N 1</w:t>
        </w:r>
      </w:hyperlink>
      <w:r>
        <w:rPr>
          <w:sz w:val="20"/>
        </w:rPr>
        <w:t xml:space="preserve">;</w:t>
      </w:r>
    </w:p>
    <w:p>
      <w:pPr>
        <w:pStyle w:val="0"/>
        <w:spacing w:before="200" w:lineRule="auto"/>
        <w:ind w:firstLine="540"/>
        <w:jc w:val="both"/>
      </w:pPr>
      <w:r>
        <w:rPr>
          <w:sz w:val="20"/>
        </w:rPr>
        <w:t xml:space="preserve">K</w:t>
      </w:r>
      <w:r>
        <w:rPr>
          <w:sz w:val="20"/>
          <w:vertAlign w:val="subscript"/>
        </w:rPr>
        <w:t xml:space="preserve">i</w:t>
      </w:r>
      <w:r>
        <w:rPr>
          <w:sz w:val="20"/>
        </w:rPr>
        <w:t xml:space="preserve"> - коэффициент наполняемости учебной группы (отражает численность группы специалистов, проходящих обучение по программе соответствующего типа в i-й образовательной организации) согласно </w:t>
      </w:r>
      <w:hyperlink w:history="0" w:anchor="P621" w:tooltip="КОЭФФИЦИЕНТ НАПОЛНЯЕМОСТИ УЧЕБНОЙ ГРУППЫ">
        <w:r>
          <w:rPr>
            <w:sz w:val="20"/>
            <w:color w:val="0000ff"/>
          </w:rPr>
          <w:t xml:space="preserve">приложению N 2</w:t>
        </w:r>
      </w:hyperlink>
      <w:r>
        <w:rPr>
          <w:sz w:val="20"/>
        </w:rPr>
        <w:t xml:space="preserve">;</w:t>
      </w:r>
    </w:p>
    <w:p>
      <w:pPr>
        <w:pStyle w:val="0"/>
        <w:spacing w:before="200" w:lineRule="auto"/>
        <w:ind w:firstLine="540"/>
        <w:jc w:val="both"/>
      </w:pPr>
      <w:r>
        <w:rPr>
          <w:sz w:val="20"/>
        </w:rPr>
        <w:t xml:space="preserve">0,66 - уровень софинансирования расходов за счет средств бюджета субъекта Российской Федерации в соответствии с </w:t>
      </w:r>
      <w:hyperlink w:history="0" r:id="rId268" w:tooltip="Постановление Правительства РФ от 13.02.2019 N 142 (ред. от 06.06.2025) &quot;О подготовке управленческих кадров для организаций народного хозяйства Российской Федерации в 2018/19 - 2029/30 учебных годах и признании утратившими силу некоторых актов Правительства Российской Федерации&quot; (вместе с &quot;Государственным планом подготовки управленческих кадров для организаций народного хозяйства Российской Федерации в 2018/19 - 2029/30 учебных годах&quot;, &quot;Положением о Комиссии по организации подготовки управленческих кадров д {КонсультантПлюс}">
        <w:r>
          <w:rPr>
            <w:sz w:val="20"/>
            <w:color w:val="0000ff"/>
          </w:rPr>
          <w:t xml:space="preserve">постановлением</w:t>
        </w:r>
      </w:hyperlink>
      <w:r>
        <w:rPr>
          <w:sz w:val="20"/>
        </w:rPr>
        <w:t xml:space="preserve"> Правительства Российской Федерации от 13 февраля 2019 г. N 142 "О подготовке управленческих кадров для организаций народного хозяйства Российской Федерации в 2018/19 - 2029/30 учебных годах и признании утратившими силу некоторых актов Правительства Российской Федерации";</w:t>
      </w:r>
    </w:p>
    <w:p>
      <w:pPr>
        <w:pStyle w:val="0"/>
        <w:jc w:val="both"/>
      </w:pPr>
      <w:r>
        <w:rPr>
          <w:sz w:val="20"/>
        </w:rPr>
        <w:t xml:space="preserve">(в ред. </w:t>
      </w:r>
      <w:hyperlink w:history="0" r:id="rId269" w:tooltip="Постановление Правительства РФ от 20.11.2025 N 184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1847)</w:t>
      </w:r>
    </w:p>
    <w:p>
      <w:pPr>
        <w:pStyle w:val="0"/>
        <w:spacing w:before="200" w:lineRule="auto"/>
        <w:ind w:firstLine="540"/>
        <w:jc w:val="both"/>
      </w:pPr>
      <w:r>
        <w:rPr>
          <w:sz w:val="20"/>
        </w:rPr>
        <w:t xml:space="preserve">Y</w:t>
      </w:r>
      <w:r>
        <w:rPr>
          <w:sz w:val="20"/>
          <w:vertAlign w:val="subscript"/>
        </w:rPr>
        <w:t xml:space="preserve">j</w:t>
      </w:r>
      <w:r>
        <w:rPr>
          <w:sz w:val="20"/>
        </w:rPr>
        <w:t xml:space="preserve"> - предельный уровень софинансирования из федерального бюджета расходного обязательства j-го субъекта Российской Федерации, участвующего в реализации Государственного плана, определяемый в соответствии с </w:t>
      </w:r>
      <w:hyperlink w:history="0" r:id="rId270"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пунктом 13</w:t>
        </w:r>
      </w:hyperlink>
      <w:r>
        <w:rPr>
          <w:sz w:val="20"/>
        </w:rPr>
        <w:t xml:space="preserve"> Правил формирования, предоставления и распределения субсидий;</w:t>
      </w:r>
    </w:p>
    <w:p>
      <w:pPr>
        <w:pStyle w:val="0"/>
        <w:spacing w:before="200" w:lineRule="auto"/>
        <w:ind w:firstLine="540"/>
        <w:jc w:val="both"/>
      </w:pPr>
      <w:r>
        <w:rPr>
          <w:sz w:val="20"/>
        </w:rPr>
        <w:t xml:space="preserve">n - число образовательных организаций, в которых проводится обучение специалистов, направленных субъектом Российской Федерации для обучения по образовательным программам типа "B";</w:t>
      </w:r>
    </w:p>
    <w:p>
      <w:pPr>
        <w:pStyle w:val="0"/>
        <w:spacing w:before="200" w:lineRule="auto"/>
        <w:ind w:firstLine="540"/>
        <w:jc w:val="both"/>
      </w:pPr>
      <w:r>
        <w:rPr>
          <w:sz w:val="20"/>
        </w:rPr>
        <w:t xml:space="preserve">B</w:t>
      </w:r>
      <w:r>
        <w:rPr>
          <w:sz w:val="20"/>
          <w:vertAlign w:val="subscript"/>
        </w:rPr>
        <w:t xml:space="preserve">i</w:t>
      </w:r>
      <w:r>
        <w:rPr>
          <w:sz w:val="20"/>
        </w:rPr>
        <w:t xml:space="preserve"> - базовая стоимость обучения специалиста по образовательной программе типа "B" в i-й образовательной организации;</w:t>
      </w:r>
    </w:p>
    <w:p>
      <w:pPr>
        <w:pStyle w:val="0"/>
        <w:spacing w:before="200" w:lineRule="auto"/>
        <w:ind w:firstLine="540"/>
        <w:jc w:val="both"/>
      </w:pPr>
      <w:r>
        <w:rPr>
          <w:sz w:val="20"/>
        </w:rPr>
        <w:t xml:space="preserve">Чb</w:t>
      </w:r>
      <w:r>
        <w:rPr>
          <w:sz w:val="20"/>
          <w:vertAlign w:val="subscript"/>
        </w:rPr>
        <w:t xml:space="preserve">i</w:t>
      </w:r>
      <w:r>
        <w:rPr>
          <w:sz w:val="20"/>
        </w:rPr>
        <w:t xml:space="preserve"> - численность специалистов, направленных субъектом Российской Федерации для обучения по образовательной программе типа "B" в i-й образовательной организации;</w:t>
      </w:r>
    </w:p>
    <w:p>
      <w:pPr>
        <w:pStyle w:val="0"/>
        <w:spacing w:before="200" w:lineRule="auto"/>
        <w:ind w:firstLine="540"/>
        <w:jc w:val="both"/>
      </w:pPr>
      <w:r>
        <w:rPr>
          <w:sz w:val="20"/>
        </w:rPr>
        <w:t xml:space="preserve">s - число образовательных организаций, в которых проводится обучение специалистов по дополнительным профессиональным программам;</w:t>
      </w:r>
    </w:p>
    <w:p>
      <w:pPr>
        <w:pStyle w:val="0"/>
        <w:spacing w:before="200" w:lineRule="auto"/>
        <w:ind w:firstLine="540"/>
        <w:jc w:val="both"/>
      </w:pPr>
      <w:r>
        <w:rPr>
          <w:sz w:val="20"/>
        </w:rPr>
        <w:t xml:space="preserve">Q</w:t>
      </w:r>
      <w:r>
        <w:rPr>
          <w:sz w:val="20"/>
          <w:vertAlign w:val="subscript"/>
        </w:rPr>
        <w:t xml:space="preserve">i</w:t>
      </w:r>
      <w:r>
        <w:rPr>
          <w:sz w:val="20"/>
        </w:rPr>
        <w:t xml:space="preserve"> - базовая стоимость обучения специалиста по программе повышения квалификации типа "Q" в i-й образовательной организации;</w:t>
      </w:r>
    </w:p>
    <w:p>
      <w:pPr>
        <w:pStyle w:val="0"/>
        <w:spacing w:before="200" w:lineRule="auto"/>
        <w:ind w:firstLine="540"/>
        <w:jc w:val="both"/>
      </w:pPr>
      <w:r>
        <w:rPr>
          <w:sz w:val="20"/>
        </w:rPr>
        <w:t xml:space="preserve">Чq</w:t>
      </w:r>
      <w:r>
        <w:rPr>
          <w:sz w:val="20"/>
          <w:vertAlign w:val="subscript"/>
        </w:rPr>
        <w:t xml:space="preserve">i</w:t>
      </w:r>
      <w:r>
        <w:rPr>
          <w:sz w:val="20"/>
        </w:rPr>
        <w:t xml:space="preserve"> - численность специалистов, направленных субъектом Российской Федерации для обучения по программе повышения квалификации типа "Q" в i-й образовательной организации;</w:t>
      </w:r>
    </w:p>
    <w:p>
      <w:pPr>
        <w:pStyle w:val="0"/>
        <w:spacing w:before="200" w:lineRule="auto"/>
        <w:ind w:firstLine="540"/>
        <w:jc w:val="both"/>
      </w:pPr>
      <w:r>
        <w:rPr>
          <w:sz w:val="20"/>
        </w:rPr>
        <w:t xml:space="preserve">v - количество субъектов Российской Федерации, принимающих участие в реализации Государственного плана.</w:t>
      </w:r>
    </w:p>
    <w:p>
      <w:pPr>
        <w:pStyle w:val="0"/>
        <w:jc w:val="both"/>
      </w:pPr>
      <w:r>
        <w:rPr>
          <w:sz w:val="20"/>
        </w:rPr>
        <w:t xml:space="preserve">(п. 9 в ред. </w:t>
      </w:r>
      <w:hyperlink w:history="0" r:id="rId271" w:tooltip="Постановление Правительства РФ от 28.12.2022 N 2464 &quot;О внесении изменений в приложение N 7 к государственной программе Российской Федерации &quot;Экономическое развитие и инновационная экономика&quot; и признании утратившим силу отдельного положения постановления Правительства Российской Федерации от 23 декабря 2019 г. N 1768&quot; {КонсультантПлюс}">
        <w:r>
          <w:rPr>
            <w:sz w:val="20"/>
            <w:color w:val="0000ff"/>
          </w:rPr>
          <w:t xml:space="preserve">Постановления</w:t>
        </w:r>
      </w:hyperlink>
      <w:r>
        <w:rPr>
          <w:sz w:val="20"/>
        </w:rPr>
        <w:t xml:space="preserve"> Правительства РФ от 28.12.2022 N 2464)</w:t>
      </w:r>
    </w:p>
    <w:p>
      <w:pPr>
        <w:pStyle w:val="0"/>
        <w:spacing w:before="200" w:lineRule="auto"/>
        <w:ind w:firstLine="540"/>
        <w:jc w:val="both"/>
      </w:pPr>
      <w:r>
        <w:rPr>
          <w:sz w:val="20"/>
        </w:rPr>
        <w:t xml:space="preserve">10. Утратил силу. - </w:t>
      </w:r>
      <w:hyperlink w:history="0" r:id="rId272"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spacing w:before="200" w:lineRule="auto"/>
        <w:ind w:firstLine="540"/>
        <w:jc w:val="both"/>
      </w:pPr>
      <w:r>
        <w:rPr>
          <w:sz w:val="20"/>
        </w:rPr>
        <w:t xml:space="preserve">11. Оценка эффективности использования субсидии, осуществляется Министерством экономического развития Российской Федерации на основании отчетов субъектов Российской Федерации с учетом достижения следующих результатов использования субсидии:</w:t>
      </w:r>
    </w:p>
    <w:p>
      <w:pPr>
        <w:pStyle w:val="0"/>
        <w:jc w:val="both"/>
      </w:pPr>
      <w:r>
        <w:rPr>
          <w:sz w:val="20"/>
        </w:rPr>
        <w:t xml:space="preserve">(в ред. Постановлений Правительства РФ от 03.02.2018 </w:t>
      </w:r>
      <w:hyperlink w:history="0" r:id="rId273" w:tooltip="Постановление Правительства РФ от 03.02.2018 N 101 (ред. от 25.12.2021) &quot;О внесении изменений в некоторые акты Правительства Российской Федерации&quot; {КонсультантПлюс}">
        <w:r>
          <w:rPr>
            <w:sz w:val="20"/>
            <w:color w:val="0000ff"/>
          </w:rPr>
          <w:t xml:space="preserve">N 101</w:t>
        </w:r>
      </w:hyperlink>
      <w:r>
        <w:rPr>
          <w:sz w:val="20"/>
        </w:rPr>
        <w:t xml:space="preserve">, от 25.12.2021 </w:t>
      </w:r>
      <w:hyperlink w:history="0" r:id="rId274"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N 2489</w:t>
        </w:r>
      </w:hyperlink>
      <w:r>
        <w:rPr>
          <w:sz w:val="20"/>
        </w:rPr>
        <w:t xml:space="preserve">)</w:t>
      </w:r>
    </w:p>
    <w:p>
      <w:pPr>
        <w:pStyle w:val="0"/>
        <w:spacing w:before="200" w:lineRule="auto"/>
        <w:ind w:firstLine="540"/>
        <w:jc w:val="both"/>
      </w:pPr>
      <w:r>
        <w:rPr>
          <w:sz w:val="20"/>
        </w:rPr>
        <w:t xml:space="preserve">а) количество подготовленных управленческих кадров в рамках реализации Государственного плана по всем типам образовательных программ;</w:t>
      </w:r>
    </w:p>
    <w:p>
      <w:pPr>
        <w:pStyle w:val="0"/>
        <w:spacing w:before="200" w:lineRule="auto"/>
        <w:ind w:firstLine="540"/>
        <w:jc w:val="both"/>
      </w:pPr>
      <w:r>
        <w:rPr>
          <w:sz w:val="20"/>
        </w:rPr>
        <w:t xml:space="preserve">б) количество специалистов, завершивших обучение (в процентах к общему количеству специалистов, приступивших к обучению);</w:t>
      </w:r>
    </w:p>
    <w:p>
      <w:pPr>
        <w:pStyle w:val="0"/>
        <w:spacing w:before="200" w:lineRule="auto"/>
        <w:ind w:firstLine="540"/>
        <w:jc w:val="both"/>
      </w:pPr>
      <w:r>
        <w:rPr>
          <w:sz w:val="20"/>
        </w:rPr>
        <w:t xml:space="preserve">в) количество специалистов, сдавших итоговые аттестационные испытания на "хорошо" и "отлично" (в процентах к общему количеству специалистов, завершивших обучение).</w:t>
      </w:r>
    </w:p>
    <w:p>
      <w:pPr>
        <w:pStyle w:val="0"/>
        <w:spacing w:before="200" w:lineRule="auto"/>
        <w:ind w:firstLine="540"/>
        <w:jc w:val="both"/>
      </w:pPr>
      <w:r>
        <w:rPr>
          <w:sz w:val="20"/>
        </w:rPr>
        <w:t xml:space="preserve">12 - 13. Утратили силу. - </w:t>
      </w:r>
      <w:hyperlink w:history="0" r:id="rId275" w:tooltip="Постановление Правительства РФ от 03.02.2018 N 101 (ред. от 25.12.2021) &quot;О внесении изменений в некоторые акты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03.02.2018 N 101.</w:t>
      </w:r>
    </w:p>
    <w:p>
      <w:pPr>
        <w:pStyle w:val="0"/>
        <w:spacing w:before="200" w:lineRule="auto"/>
        <w:ind w:firstLine="540"/>
        <w:jc w:val="both"/>
      </w:pPr>
      <w:r>
        <w:rPr>
          <w:sz w:val="20"/>
        </w:rPr>
        <w:t xml:space="preserve">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pPr>
        <w:pStyle w:val="0"/>
        <w:jc w:val="both"/>
      </w:pPr>
      <w:r>
        <w:rPr>
          <w:sz w:val="20"/>
        </w:rPr>
        <w:t xml:space="preserve">(п. 14 в ред. </w:t>
      </w:r>
      <w:hyperlink w:history="0" r:id="rId276"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25.12.2021 N 2489)</w:t>
      </w:r>
    </w:p>
    <w:p>
      <w:pPr>
        <w:pStyle w:val="0"/>
        <w:spacing w:before="200" w:lineRule="auto"/>
        <w:ind w:firstLine="540"/>
        <w:jc w:val="both"/>
      </w:pPr>
      <w:r>
        <w:rPr>
          <w:sz w:val="20"/>
        </w:rPr>
        <w:t xml:space="preserve">15. Утратил силу. - </w:t>
      </w:r>
      <w:hyperlink w:history="0" r:id="rId277" w:tooltip="Постановление Правительства РФ от 31.03.2017 N 392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Постановление</w:t>
        </w:r>
      </w:hyperlink>
      <w:r>
        <w:rPr>
          <w:sz w:val="20"/>
        </w:rPr>
        <w:t xml:space="preserve"> Правительства РФ от 31.03.2017 N 392.</w:t>
      </w:r>
    </w:p>
    <w:p>
      <w:pPr>
        <w:pStyle w:val="0"/>
        <w:spacing w:before="200" w:lineRule="auto"/>
        <w:ind w:firstLine="540"/>
        <w:jc w:val="both"/>
      </w:pPr>
      <w:r>
        <w:rPr>
          <w:sz w:val="20"/>
        </w:rPr>
        <w:t xml:space="preserve">16. Абзац утратил силу. - </w:t>
      </w:r>
      <w:hyperlink w:history="0" r:id="rId278" w:tooltip="Постановление Правительства РФ от 31.03.2017 N 392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Постановление</w:t>
        </w:r>
      </w:hyperlink>
      <w:r>
        <w:rPr>
          <w:sz w:val="20"/>
        </w:rPr>
        <w:t xml:space="preserve"> Правительства РФ от 31.03.2017 N 392.</w:t>
      </w:r>
    </w:p>
    <w:p>
      <w:pPr>
        <w:pStyle w:val="0"/>
        <w:spacing w:before="200" w:lineRule="auto"/>
        <w:ind w:firstLine="540"/>
        <w:jc w:val="both"/>
      </w:pPr>
      <w:r>
        <w:rPr>
          <w:sz w:val="20"/>
        </w:rPr>
        <w:t xml:space="preserve">Абзацы второй - третий утратили силу. - </w:t>
      </w:r>
      <w:hyperlink w:history="0" r:id="rId279"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spacing w:before="200" w:lineRule="auto"/>
        <w:ind w:firstLine="540"/>
        <w:jc w:val="both"/>
      </w:pPr>
      <w:r>
        <w:rPr>
          <w:sz w:val="20"/>
        </w:rPr>
        <w:t xml:space="preserve">17.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w:history="0" r:id="rId280"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пунктами 16</w:t>
        </w:r>
      </w:hyperlink>
      <w:r>
        <w:rPr>
          <w:sz w:val="20"/>
        </w:rPr>
        <w:t xml:space="preserve"> - </w:t>
      </w:r>
      <w:hyperlink w:history="0" r:id="rId281"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18</w:t>
        </w:r>
      </w:hyperlink>
      <w:r>
        <w:rPr>
          <w:sz w:val="20"/>
        </w:rPr>
        <w:t xml:space="preserve"> и </w:t>
      </w:r>
      <w:hyperlink w:history="0" r:id="rId282"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20</w:t>
        </w:r>
      </w:hyperlink>
      <w:r>
        <w:rPr>
          <w:sz w:val="20"/>
        </w:rPr>
        <w:t xml:space="preserve"> Правил формирования, предоставления и распределения субсидий.</w:t>
      </w:r>
    </w:p>
    <w:p>
      <w:pPr>
        <w:pStyle w:val="0"/>
        <w:jc w:val="both"/>
      </w:pPr>
      <w:r>
        <w:rPr>
          <w:sz w:val="20"/>
        </w:rPr>
        <w:t xml:space="preserve">(п. 17 в ред. </w:t>
      </w:r>
      <w:hyperlink w:history="0" r:id="rId283"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25.12.2021 N 2489)</w:t>
      </w:r>
    </w:p>
    <w:p>
      <w:pPr>
        <w:pStyle w:val="0"/>
        <w:spacing w:before="200" w:lineRule="auto"/>
        <w:ind w:firstLine="540"/>
        <w:jc w:val="both"/>
      </w:pPr>
      <w:r>
        <w:rPr>
          <w:sz w:val="20"/>
        </w:rPr>
        <w:t xml:space="preserve">18. Утратил силу. - </w:t>
      </w:r>
      <w:hyperlink w:history="0" r:id="rId284" w:tooltip="Постановление Правительства РФ от 31.03.2017 N 392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Постановление</w:t>
        </w:r>
      </w:hyperlink>
      <w:r>
        <w:rPr>
          <w:sz w:val="20"/>
        </w:rPr>
        <w:t xml:space="preserve"> Правительства РФ от 31.03.2017 N 392.</w:t>
      </w:r>
    </w:p>
    <w:p>
      <w:pPr>
        <w:pStyle w:val="0"/>
        <w:spacing w:before="200" w:lineRule="auto"/>
        <w:ind w:firstLine="540"/>
        <w:jc w:val="both"/>
      </w:pPr>
      <w:r>
        <w:rPr>
          <w:sz w:val="20"/>
        </w:rPr>
        <w:t xml:space="preserve">19. Исполнительный орган субъекта Российской Федерации несет ответственность за осуществление расходов бюджета соответствующего субъекта Российской Федерации, источником финансового обеспечения которых является субсидия, в соответствии с условиями ее предоставления.</w:t>
      </w:r>
    </w:p>
    <w:p>
      <w:pPr>
        <w:pStyle w:val="0"/>
        <w:jc w:val="both"/>
      </w:pPr>
      <w:r>
        <w:rPr>
          <w:sz w:val="20"/>
        </w:rPr>
        <w:t xml:space="preserve">(в ред. </w:t>
      </w:r>
      <w:hyperlink w:history="0" r:id="rId285" w:tooltip="Постановление Правительства РФ от 12.09.2022 N 1587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12.09.2022 N 1587)</w:t>
      </w:r>
    </w:p>
    <w:p>
      <w:pPr>
        <w:pStyle w:val="0"/>
        <w:spacing w:before="200" w:lineRule="auto"/>
        <w:ind w:firstLine="540"/>
        <w:jc w:val="both"/>
      </w:pPr>
      <w:r>
        <w:rPr>
          <w:sz w:val="20"/>
        </w:rPr>
        <w:t xml:space="preserve">20. Утратил силу. - </w:t>
      </w:r>
      <w:hyperlink w:history="0" r:id="rId286" w:tooltip="Постановление Правительства РФ от 31.03.2017 N 392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Постановление</w:t>
        </w:r>
      </w:hyperlink>
      <w:r>
        <w:rPr>
          <w:sz w:val="20"/>
        </w:rPr>
        <w:t xml:space="preserve"> Правительства РФ от 31.03.2017 N 392.</w:t>
      </w:r>
    </w:p>
    <w:p>
      <w:pPr>
        <w:pStyle w:val="0"/>
        <w:spacing w:before="200" w:lineRule="auto"/>
        <w:ind w:firstLine="540"/>
        <w:jc w:val="both"/>
      </w:pPr>
      <w:r>
        <w:rPr>
          <w:sz w:val="20"/>
        </w:rPr>
        <w:t xml:space="preserve">21. Министерство экономического развития Российской Федерации утверждает примерную форму договора о финансовом обеспечении расходов, связанных с оплатой оказанных специалистам услуг по обучению в соответствии с Государственным планом, заключаемого исполнительным органом субъекта Российской Федерации и образовательной организацией.</w:t>
      </w:r>
    </w:p>
    <w:p>
      <w:pPr>
        <w:pStyle w:val="0"/>
        <w:jc w:val="both"/>
      </w:pPr>
      <w:r>
        <w:rPr>
          <w:sz w:val="20"/>
        </w:rPr>
        <w:t xml:space="preserve">(в ред. Постановлений Правительства РФ от 31.03.2017 </w:t>
      </w:r>
      <w:hyperlink w:history="0" r:id="rId287" w:tooltip="Постановление Правительства РФ от 31.03.2017 N 392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392</w:t>
        </w:r>
      </w:hyperlink>
      <w:r>
        <w:rPr>
          <w:sz w:val="20"/>
        </w:rPr>
        <w:t xml:space="preserve">, от 12.09.2022 </w:t>
      </w:r>
      <w:hyperlink w:history="0" r:id="rId288" w:tooltip="Постановление Правительства РФ от 12.09.2022 N 1587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1587</w:t>
        </w:r>
      </w:hyperlink>
      <w:r>
        <w:rPr>
          <w:sz w:val="20"/>
        </w:rPr>
        <w:t xml:space="preserve">)</w:t>
      </w:r>
    </w:p>
    <w:p>
      <w:pPr>
        <w:pStyle w:val="0"/>
        <w:spacing w:before="200" w:lineRule="auto"/>
        <w:ind w:firstLine="540"/>
        <w:jc w:val="both"/>
      </w:pPr>
      <w:r>
        <w:rPr>
          <w:sz w:val="20"/>
        </w:rPr>
        <w:t xml:space="preserve">22.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pPr>
        <w:pStyle w:val="0"/>
        <w:jc w:val="both"/>
      </w:pPr>
      <w:r>
        <w:rPr>
          <w:sz w:val="20"/>
        </w:rPr>
        <w:t xml:space="preserve">(п. 22 в ред. </w:t>
      </w:r>
      <w:hyperlink w:history="0" r:id="rId289"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25.12.2021 N 2489)</w:t>
      </w:r>
    </w:p>
    <w:p>
      <w:pPr>
        <w:pStyle w:val="0"/>
        <w:spacing w:before="200" w:lineRule="auto"/>
        <w:ind w:firstLine="540"/>
        <w:jc w:val="both"/>
      </w:pPr>
      <w:r>
        <w:rPr>
          <w:sz w:val="20"/>
        </w:rPr>
        <w:t xml:space="preserve">23. Утратил силу. - </w:t>
      </w:r>
      <w:hyperlink w:history="0" r:id="rId290" w:tooltip="Постановление Правительства РФ от 03.02.2018 N 101 (ред. от 25.12.2021) &quot;О внесении изменений в некоторые акты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03.02.2018 N 101.</w:t>
      </w:r>
    </w:p>
    <w:p>
      <w:pPr>
        <w:pStyle w:val="0"/>
        <w:spacing w:before="200" w:lineRule="auto"/>
        <w:ind w:firstLine="540"/>
        <w:jc w:val="both"/>
      </w:pPr>
      <w:r>
        <w:rPr>
          <w:sz w:val="20"/>
        </w:rPr>
        <w:t xml:space="preserve">24. Утратил силу. - </w:t>
      </w:r>
      <w:hyperlink w:history="0" r:id="rId291"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Приложение N 1</w:t>
      </w:r>
    </w:p>
    <w:p>
      <w:pPr>
        <w:pStyle w:val="0"/>
        <w:jc w:val="right"/>
      </w:pPr>
      <w:r>
        <w:rPr>
          <w:sz w:val="20"/>
        </w:rPr>
        <w:t xml:space="preserve">к Правилам предоставления и распределения</w:t>
      </w:r>
    </w:p>
    <w:p>
      <w:pPr>
        <w:pStyle w:val="0"/>
        <w:jc w:val="right"/>
      </w:pPr>
      <w:r>
        <w:rPr>
          <w:sz w:val="20"/>
        </w:rPr>
        <w:t xml:space="preserve">субсидий из федерального бюджета бюджетам</w:t>
      </w:r>
    </w:p>
    <w:p>
      <w:pPr>
        <w:pStyle w:val="0"/>
        <w:jc w:val="right"/>
      </w:pPr>
      <w:r>
        <w:rPr>
          <w:sz w:val="20"/>
        </w:rPr>
        <w:t xml:space="preserve">субъектов Российской Федерации</w:t>
      </w:r>
    </w:p>
    <w:p>
      <w:pPr>
        <w:pStyle w:val="0"/>
        <w:jc w:val="right"/>
      </w:pPr>
      <w:r>
        <w:rPr>
          <w:sz w:val="20"/>
        </w:rPr>
        <w:t xml:space="preserve">на софинансирование расходов,</w:t>
      </w:r>
    </w:p>
    <w:p>
      <w:pPr>
        <w:pStyle w:val="0"/>
        <w:jc w:val="right"/>
      </w:pPr>
      <w:r>
        <w:rPr>
          <w:sz w:val="20"/>
        </w:rPr>
        <w:t xml:space="preserve">связанных с оплатой оказанных</w:t>
      </w:r>
    </w:p>
    <w:p>
      <w:pPr>
        <w:pStyle w:val="0"/>
        <w:jc w:val="right"/>
      </w:pPr>
      <w:r>
        <w:rPr>
          <w:sz w:val="20"/>
        </w:rPr>
        <w:t xml:space="preserve">специалистам российскими образовательными</w:t>
      </w:r>
    </w:p>
    <w:p>
      <w:pPr>
        <w:pStyle w:val="0"/>
        <w:jc w:val="right"/>
      </w:pPr>
      <w:r>
        <w:rPr>
          <w:sz w:val="20"/>
        </w:rPr>
        <w:t xml:space="preserve">организациями услуг по обучению</w:t>
      </w:r>
    </w:p>
    <w:p>
      <w:pPr>
        <w:pStyle w:val="0"/>
        <w:jc w:val="right"/>
      </w:pPr>
      <w:r>
        <w:rPr>
          <w:sz w:val="20"/>
        </w:rPr>
        <w:t xml:space="preserve">в соответствии с Государственным планом</w:t>
      </w:r>
    </w:p>
    <w:p>
      <w:pPr>
        <w:pStyle w:val="0"/>
        <w:jc w:val="right"/>
      </w:pPr>
      <w:r>
        <w:rPr>
          <w:sz w:val="20"/>
        </w:rPr>
        <w:t xml:space="preserve">подготовки управленческих кадров</w:t>
      </w:r>
    </w:p>
    <w:p>
      <w:pPr>
        <w:pStyle w:val="0"/>
        <w:jc w:val="right"/>
      </w:pPr>
      <w:r>
        <w:rPr>
          <w:sz w:val="20"/>
        </w:rPr>
        <w:t xml:space="preserve">для организаций народного хозяйства</w:t>
      </w:r>
    </w:p>
    <w:p>
      <w:pPr>
        <w:pStyle w:val="0"/>
        <w:jc w:val="right"/>
      </w:pPr>
      <w:r>
        <w:rPr>
          <w:sz w:val="20"/>
        </w:rPr>
        <w:t xml:space="preserve">Российской Федерации</w:t>
      </w:r>
    </w:p>
    <w:p>
      <w:pPr>
        <w:pStyle w:val="0"/>
        <w:jc w:val="right"/>
      </w:pPr>
      <w:r>
        <w:rPr>
          <w:sz w:val="20"/>
        </w:rPr>
        <w:t xml:space="preserve">в 2018/19 - 2029/30 учебных годах</w:t>
      </w:r>
    </w:p>
    <w:p>
      <w:pPr>
        <w:pStyle w:val="0"/>
        <w:jc w:val="both"/>
      </w:pPr>
      <w:r>
        <w:rPr>
          <w:sz w:val="20"/>
        </w:rPr>
      </w:r>
    </w:p>
    <w:bookmarkStart w:id="565" w:name="P565"/>
    <w:bookmarkEnd w:id="565"/>
    <w:p>
      <w:pPr>
        <w:pStyle w:val="2"/>
        <w:jc w:val="center"/>
      </w:pPr>
      <w:r>
        <w:rPr>
          <w:sz w:val="20"/>
        </w:rPr>
        <w:t xml:space="preserve">КОЭФФИЦИЕНТЫ</w:t>
      </w:r>
    </w:p>
    <w:p>
      <w:pPr>
        <w:pStyle w:val="2"/>
        <w:jc w:val="center"/>
      </w:pPr>
      <w:r>
        <w:rPr>
          <w:sz w:val="20"/>
        </w:rPr>
        <w:t xml:space="preserve">РЕГИОНАЛЬНОЙ ДИФФЕРЕНЦИАЦИИ БАЗОВОЙ СТОИМОСТИ ОБУЧЕНИЯ</w:t>
      </w:r>
    </w:p>
    <w:p>
      <w:pPr>
        <w:pStyle w:val="2"/>
        <w:jc w:val="center"/>
      </w:pPr>
      <w:r>
        <w:rPr>
          <w:sz w:val="20"/>
        </w:rPr>
        <w:t xml:space="preserve">В РОССИЙСКОЙ ОБРАЗОВАТЕЛЬНОЙ ОРГАНИЗАЦИИ В СООТВЕТСТВИИ</w:t>
      </w:r>
    </w:p>
    <w:p>
      <w:pPr>
        <w:pStyle w:val="2"/>
        <w:jc w:val="center"/>
      </w:pPr>
      <w:r>
        <w:rPr>
          <w:sz w:val="20"/>
        </w:rPr>
        <w:t xml:space="preserve">С ГОСУДАРСТВЕННЫМ ПЛАНОМ ПОДГОТОВКИ УПРАВЛЕНЧЕСКИХ КАДРОВ</w:t>
      </w:r>
    </w:p>
    <w:p>
      <w:pPr>
        <w:pStyle w:val="2"/>
        <w:jc w:val="center"/>
      </w:pPr>
      <w:r>
        <w:rPr>
          <w:sz w:val="20"/>
        </w:rPr>
        <w:t xml:space="preserve">ДЛЯ ОРГАНИЗАЦИЙ НАРОДНОГО ХОЗЯЙСТВА РОССИЙСКОЙ ФЕДЕРАЦИИ</w:t>
      </w:r>
    </w:p>
    <w:p>
      <w:pPr>
        <w:pStyle w:val="2"/>
        <w:jc w:val="center"/>
      </w:pPr>
      <w:r>
        <w:rPr>
          <w:sz w:val="20"/>
        </w:rPr>
        <w:t xml:space="preserve">В 2018/19 - 2029/30 УЧЕБНЫХ ГОДАХ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РФ от 11.11.2015 </w:t>
            </w:r>
            <w:hyperlink w:history="0" r:id="rId292" w:tooltip="Постановление Правительства РФ от 11.11.2015 N 1215 (ред. от 25.12.2021) &quot;О внесении изменений в некоторые акты Правительства Российской Федерации по вопросам подготовки управленческих кадров в сфере здравоохранения, образования и культуры&quot; {КонсультантПлюс}">
              <w:r>
                <w:rPr>
                  <w:sz w:val="20"/>
                  <w:color w:val="0000ff"/>
                </w:rPr>
                <w:t xml:space="preserve">N 1215</w:t>
              </w:r>
            </w:hyperlink>
            <w:r>
              <w:rPr>
                <w:sz w:val="20"/>
                <w:color w:val="392c69"/>
              </w:rPr>
              <w:t xml:space="preserve">,</w:t>
            </w:r>
          </w:p>
          <w:p>
            <w:pPr>
              <w:pStyle w:val="0"/>
              <w:jc w:val="center"/>
            </w:pPr>
            <w:r>
              <w:rPr>
                <w:sz w:val="20"/>
                <w:color w:val="392c69"/>
              </w:rPr>
              <w:t xml:space="preserve">от 13.02.2019 </w:t>
            </w:r>
            <w:hyperlink w:history="0" r:id="rId293" w:tooltip="Постановление Правительства РФ от 13.02.2019 N 148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148</w:t>
              </w:r>
            </w:hyperlink>
            <w:r>
              <w:rPr>
                <w:sz w:val="20"/>
                <w:color w:val="392c69"/>
              </w:rPr>
              <w:t xml:space="preserve">, от 23.12.2019 </w:t>
            </w:r>
            <w:hyperlink w:history="0" r:id="rId294" w:tooltip="Постановление Правительства РФ от 23.12.2019 N 1768 (ред. от 28.12.2022) &quot;О внесении изменений в некоторые акты Правительства Российской Федерации&quot; {КонсультантПлюс}">
              <w:r>
                <w:rPr>
                  <w:sz w:val="20"/>
                  <w:color w:val="0000ff"/>
                </w:rPr>
                <w:t xml:space="preserve">N 1768</w:t>
              </w:r>
            </w:hyperlink>
            <w:r>
              <w:rPr>
                <w:sz w:val="20"/>
                <w:color w:val="392c69"/>
              </w:rPr>
              <w:t xml:space="preserve">, от 20.11.2025 </w:t>
            </w:r>
            <w:hyperlink w:history="0" r:id="rId295" w:tooltip="Постановление Правительства РФ от 20.11.2025 N 1847 &quot;О внесении изменений в постановление Правительства Российской Федерации от 15 апреля 2014 г. N 316&quot; {КонсультантПлюс}">
              <w:r>
                <w:rPr>
                  <w:sz w:val="20"/>
                  <w:color w:val="0000ff"/>
                </w:rPr>
                <w:t xml:space="preserve">N 1847</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center"/>
      </w:pPr>
      <w:r>
        <w:rPr>
          <w:sz w:val="20"/>
        </w:rPr>
        <w:t xml:space="preserve">Коэффициент 0,9</w:t>
      </w:r>
    </w:p>
    <w:p>
      <w:pPr>
        <w:pStyle w:val="0"/>
        <w:jc w:val="both"/>
      </w:pPr>
      <w:r>
        <w:rPr>
          <w:sz w:val="20"/>
        </w:rPr>
      </w:r>
    </w:p>
    <w:p>
      <w:pPr>
        <w:pStyle w:val="0"/>
        <w:ind w:firstLine="540"/>
        <w:jc w:val="both"/>
      </w:pPr>
      <w:r>
        <w:rPr>
          <w:sz w:val="20"/>
        </w:rPr>
        <w:t xml:space="preserve">Республика Адыгея, Республика Дагестан, Кабардино-Балкарская Республика, Республика Калмыкия, Карачаево-Черкесская Республика, Республика Мордовия, Республика Северная Осетия - Алания, Алтайский край, Тамбовская область</w:t>
      </w:r>
    </w:p>
    <w:p>
      <w:pPr>
        <w:pStyle w:val="0"/>
        <w:jc w:val="both"/>
      </w:pPr>
      <w:r>
        <w:rPr>
          <w:sz w:val="20"/>
        </w:rPr>
      </w:r>
    </w:p>
    <w:p>
      <w:pPr>
        <w:pStyle w:val="0"/>
        <w:jc w:val="center"/>
      </w:pPr>
      <w:r>
        <w:rPr>
          <w:sz w:val="20"/>
        </w:rPr>
        <w:t xml:space="preserve">Коэффициент 0,95</w:t>
      </w:r>
    </w:p>
    <w:p>
      <w:pPr>
        <w:pStyle w:val="0"/>
        <w:jc w:val="both"/>
      </w:pPr>
      <w:r>
        <w:rPr>
          <w:sz w:val="20"/>
        </w:rPr>
      </w:r>
    </w:p>
    <w:p>
      <w:pPr>
        <w:pStyle w:val="0"/>
        <w:ind w:firstLine="540"/>
        <w:jc w:val="both"/>
      </w:pPr>
      <w:r>
        <w:rPr>
          <w:sz w:val="20"/>
        </w:rPr>
        <w:t xml:space="preserve">Республика Ингушетия, Республика Марий Эл, Чувашская Республика, Ставропольский край, Брянская область, Воронежская область, Ивановская область, Кировская область, Курганская область, Курская область, Орловская область, Пензенская область, Псковская область, Саратовская область, Ульяновская область</w:t>
      </w:r>
    </w:p>
    <w:p>
      <w:pPr>
        <w:pStyle w:val="0"/>
        <w:jc w:val="both"/>
      </w:pPr>
      <w:r>
        <w:rPr>
          <w:sz w:val="20"/>
        </w:rPr>
      </w:r>
    </w:p>
    <w:p>
      <w:pPr>
        <w:pStyle w:val="0"/>
        <w:jc w:val="center"/>
      </w:pPr>
      <w:r>
        <w:rPr>
          <w:sz w:val="20"/>
        </w:rPr>
        <w:t xml:space="preserve">Коэффициент 1</w:t>
      </w:r>
    </w:p>
    <w:p>
      <w:pPr>
        <w:pStyle w:val="0"/>
        <w:jc w:val="both"/>
      </w:pPr>
      <w:r>
        <w:rPr>
          <w:sz w:val="20"/>
        </w:rPr>
      </w:r>
    </w:p>
    <w:p>
      <w:pPr>
        <w:pStyle w:val="0"/>
        <w:ind w:firstLine="540"/>
        <w:jc w:val="both"/>
      </w:pPr>
      <w:r>
        <w:rPr>
          <w:sz w:val="20"/>
        </w:rPr>
        <w:t xml:space="preserve">Республика Алтай, Республика Башкортостан, Удмуртская Республика, Чеченская Республика, Краснодарский край, Астраханская область, Белгородская область, Владимирская область, Волгоградская область, Калужская область, Костромская область, Нижегородская область, Оренбургская область, Ростовская область, Рязанская область, Смоленская область, Тульская область, Тверская область</w:t>
      </w:r>
    </w:p>
    <w:p>
      <w:pPr>
        <w:pStyle w:val="0"/>
        <w:jc w:val="both"/>
      </w:pPr>
      <w:r>
        <w:rPr>
          <w:sz w:val="20"/>
        </w:rPr>
      </w:r>
    </w:p>
    <w:p>
      <w:pPr>
        <w:pStyle w:val="0"/>
        <w:jc w:val="center"/>
      </w:pPr>
      <w:r>
        <w:rPr>
          <w:sz w:val="20"/>
        </w:rPr>
        <w:t xml:space="preserve">Коэффициент 1,05</w:t>
      </w:r>
    </w:p>
    <w:p>
      <w:pPr>
        <w:pStyle w:val="0"/>
        <w:jc w:val="both"/>
      </w:pPr>
      <w:r>
        <w:rPr>
          <w:sz w:val="20"/>
        </w:rPr>
      </w:r>
    </w:p>
    <w:p>
      <w:pPr>
        <w:pStyle w:val="0"/>
        <w:ind w:firstLine="540"/>
        <w:jc w:val="both"/>
      </w:pPr>
      <w:r>
        <w:rPr>
          <w:sz w:val="20"/>
        </w:rPr>
        <w:t xml:space="preserve">Республика Бурятия, Республика Карелия, Республика Татарстан, Республика Тыва, Республика Хакасия, Забайкальский край, Приморский край, Амурская область, Вологодская область, Иркутская область, Калининградская область, Кемеровская область, Ленинградская область, Липецкая область, Новгородская область, Новосибирская область, Омская область, Самарская область, Свердловская область, Томская область, Челябинская область, Ярославская область, Еврейская автономная область</w:t>
      </w:r>
    </w:p>
    <w:p>
      <w:pPr>
        <w:pStyle w:val="0"/>
        <w:jc w:val="both"/>
      </w:pPr>
      <w:r>
        <w:rPr>
          <w:sz w:val="20"/>
        </w:rPr>
      </w:r>
    </w:p>
    <w:p>
      <w:pPr>
        <w:pStyle w:val="0"/>
        <w:jc w:val="center"/>
      </w:pPr>
      <w:r>
        <w:rPr>
          <w:sz w:val="20"/>
        </w:rPr>
        <w:t xml:space="preserve">Коэффициент 1,1</w:t>
      </w:r>
    </w:p>
    <w:p>
      <w:pPr>
        <w:pStyle w:val="0"/>
        <w:jc w:val="both"/>
      </w:pPr>
      <w:r>
        <w:rPr>
          <w:sz w:val="20"/>
        </w:rPr>
      </w:r>
    </w:p>
    <w:p>
      <w:pPr>
        <w:pStyle w:val="0"/>
        <w:ind w:firstLine="540"/>
        <w:jc w:val="both"/>
      </w:pPr>
      <w:r>
        <w:rPr>
          <w:sz w:val="20"/>
        </w:rPr>
        <w:t xml:space="preserve">Республика Коми, Республика Саха (Якутия), Камчатский край, Красноярский край, Пермский край, Хабаровский край, Архангельская область, Магаданская область, Мурманская область, Сахалинская область, Тюменская область, Ненецкий автономный округ, Ханты-Мансийский автономный округ - Югра, Чукотский автономный округ, Ямало-Ненецкий автономный округ</w:t>
      </w:r>
    </w:p>
    <w:p>
      <w:pPr>
        <w:pStyle w:val="0"/>
        <w:jc w:val="both"/>
      </w:pPr>
      <w:r>
        <w:rPr>
          <w:sz w:val="20"/>
        </w:rPr>
      </w:r>
    </w:p>
    <w:p>
      <w:pPr>
        <w:pStyle w:val="0"/>
        <w:jc w:val="center"/>
      </w:pPr>
      <w:r>
        <w:rPr>
          <w:sz w:val="20"/>
        </w:rPr>
        <w:t xml:space="preserve">Коэффициент 1,25</w:t>
      </w:r>
    </w:p>
    <w:p>
      <w:pPr>
        <w:pStyle w:val="0"/>
        <w:jc w:val="both"/>
      </w:pPr>
      <w:r>
        <w:rPr>
          <w:sz w:val="20"/>
        </w:rPr>
      </w:r>
    </w:p>
    <w:p>
      <w:pPr>
        <w:pStyle w:val="0"/>
        <w:ind w:firstLine="540"/>
        <w:jc w:val="both"/>
      </w:pPr>
      <w:r>
        <w:rPr>
          <w:sz w:val="20"/>
        </w:rPr>
        <w:t xml:space="preserve">Город Санкт-Петербург</w:t>
      </w:r>
    </w:p>
    <w:p>
      <w:pPr>
        <w:pStyle w:val="0"/>
        <w:jc w:val="both"/>
      </w:pPr>
      <w:r>
        <w:rPr>
          <w:sz w:val="20"/>
        </w:rPr>
      </w:r>
    </w:p>
    <w:p>
      <w:pPr>
        <w:pStyle w:val="0"/>
        <w:jc w:val="center"/>
      </w:pPr>
      <w:r>
        <w:rPr>
          <w:sz w:val="20"/>
        </w:rPr>
        <w:t xml:space="preserve">Коэффициент 1,4</w:t>
      </w:r>
    </w:p>
    <w:p>
      <w:pPr>
        <w:pStyle w:val="0"/>
        <w:jc w:val="both"/>
      </w:pPr>
      <w:r>
        <w:rPr>
          <w:sz w:val="20"/>
        </w:rPr>
      </w:r>
    </w:p>
    <w:p>
      <w:pPr>
        <w:pStyle w:val="0"/>
        <w:ind w:firstLine="540"/>
        <w:jc w:val="both"/>
      </w:pPr>
      <w:r>
        <w:rPr>
          <w:sz w:val="20"/>
        </w:rPr>
        <w:t xml:space="preserve">Московская область, город Москва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Приложение N 2</w:t>
      </w:r>
    </w:p>
    <w:p>
      <w:pPr>
        <w:pStyle w:val="0"/>
        <w:jc w:val="right"/>
      </w:pPr>
      <w:r>
        <w:rPr>
          <w:sz w:val="20"/>
        </w:rPr>
        <w:t xml:space="preserve">к Правилам предоставления и распределения</w:t>
      </w:r>
    </w:p>
    <w:p>
      <w:pPr>
        <w:pStyle w:val="0"/>
        <w:jc w:val="right"/>
      </w:pPr>
      <w:r>
        <w:rPr>
          <w:sz w:val="20"/>
        </w:rPr>
        <w:t xml:space="preserve">субсидий из федерального бюджета бюджетам</w:t>
      </w:r>
    </w:p>
    <w:p>
      <w:pPr>
        <w:pStyle w:val="0"/>
        <w:jc w:val="right"/>
      </w:pPr>
      <w:r>
        <w:rPr>
          <w:sz w:val="20"/>
        </w:rPr>
        <w:t xml:space="preserve">субъектов Российской Федерации</w:t>
      </w:r>
    </w:p>
    <w:p>
      <w:pPr>
        <w:pStyle w:val="0"/>
        <w:jc w:val="right"/>
      </w:pPr>
      <w:r>
        <w:rPr>
          <w:sz w:val="20"/>
        </w:rPr>
        <w:t xml:space="preserve">на софинансирование расходов,</w:t>
      </w:r>
    </w:p>
    <w:p>
      <w:pPr>
        <w:pStyle w:val="0"/>
        <w:jc w:val="right"/>
      </w:pPr>
      <w:r>
        <w:rPr>
          <w:sz w:val="20"/>
        </w:rPr>
        <w:t xml:space="preserve">связанных с оплатой оказанных</w:t>
      </w:r>
    </w:p>
    <w:p>
      <w:pPr>
        <w:pStyle w:val="0"/>
        <w:jc w:val="right"/>
      </w:pPr>
      <w:r>
        <w:rPr>
          <w:sz w:val="20"/>
        </w:rPr>
        <w:t xml:space="preserve">специалистам российскими образовательными</w:t>
      </w:r>
    </w:p>
    <w:p>
      <w:pPr>
        <w:pStyle w:val="0"/>
        <w:jc w:val="right"/>
      </w:pPr>
      <w:r>
        <w:rPr>
          <w:sz w:val="20"/>
        </w:rPr>
        <w:t xml:space="preserve">организациями услуг по обучению</w:t>
      </w:r>
    </w:p>
    <w:p>
      <w:pPr>
        <w:pStyle w:val="0"/>
        <w:jc w:val="right"/>
      </w:pPr>
      <w:r>
        <w:rPr>
          <w:sz w:val="20"/>
        </w:rPr>
        <w:t xml:space="preserve">в соответствии с Государственным планом</w:t>
      </w:r>
    </w:p>
    <w:p>
      <w:pPr>
        <w:pStyle w:val="0"/>
        <w:jc w:val="right"/>
      </w:pPr>
      <w:r>
        <w:rPr>
          <w:sz w:val="20"/>
        </w:rPr>
        <w:t xml:space="preserve">подготовки управленческих кадров</w:t>
      </w:r>
    </w:p>
    <w:p>
      <w:pPr>
        <w:pStyle w:val="0"/>
        <w:jc w:val="right"/>
      </w:pPr>
      <w:r>
        <w:rPr>
          <w:sz w:val="20"/>
        </w:rPr>
        <w:t xml:space="preserve">для организаций народного хозяйства</w:t>
      </w:r>
    </w:p>
    <w:p>
      <w:pPr>
        <w:pStyle w:val="0"/>
        <w:jc w:val="right"/>
      </w:pPr>
      <w:r>
        <w:rPr>
          <w:sz w:val="20"/>
        </w:rPr>
        <w:t xml:space="preserve">Российской Федерации</w:t>
      </w:r>
    </w:p>
    <w:p>
      <w:pPr>
        <w:pStyle w:val="0"/>
        <w:jc w:val="right"/>
      </w:pPr>
      <w:r>
        <w:rPr>
          <w:sz w:val="20"/>
        </w:rPr>
        <w:t xml:space="preserve">в 2018/19 - 2029/30 учебных годах</w:t>
      </w:r>
    </w:p>
    <w:p>
      <w:pPr>
        <w:pStyle w:val="0"/>
        <w:jc w:val="both"/>
      </w:pPr>
      <w:r>
        <w:rPr>
          <w:sz w:val="20"/>
        </w:rPr>
      </w:r>
    </w:p>
    <w:bookmarkStart w:id="621" w:name="P621"/>
    <w:bookmarkEnd w:id="621"/>
    <w:p>
      <w:pPr>
        <w:pStyle w:val="2"/>
        <w:jc w:val="center"/>
      </w:pPr>
      <w:r>
        <w:rPr>
          <w:sz w:val="20"/>
        </w:rPr>
        <w:t xml:space="preserve">КОЭФФИЦИЕНТ НАПОЛНЯЕМОСТИ УЧЕБНОЙ ГРУППЫ</w:t>
      </w:r>
    </w:p>
    <w:p>
      <w:pPr>
        <w:pStyle w:val="0"/>
        <w:jc w:val="both"/>
      </w:pPr>
      <w:r>
        <w:rPr>
          <w:sz w:val="20"/>
        </w:rPr>
      </w:r>
    </w:p>
    <w:tbl>
      <w:tblPr>
        <w:tblInd w:w="0" w:type="dxa"/>
        <w:tblLayout w:type="fixed"/>
        <w:tblBorders>
          <w:top w:val="single" w:sz="4"/>
          <w:bottom w:val="single" w:sz="4"/>
        </w:tblBorders>
        <w:tblCellMar>
          <w:top w:w="102" w:type="dxa"/>
          <w:left w:w="62" w:type="dxa"/>
          <w:bottom w:w="102" w:type="dxa"/>
          <w:right w:w="62" w:type="dxa"/>
        </w:tblCellMar>
      </w:tblPr>
      <w:tblGrid>
        <w:gridCol w:w="4920"/>
        <w:gridCol w:w="4860"/>
      </w:tblGrid>
      <w:tr>
        <w:tblPrEx>
          <w:tblBorders>
            <w:insideV w:val="single" w:sz="4"/>
            <w:insideH w:val="single" w:sz="4"/>
          </w:tblBorders>
        </w:tblPrEx>
        <w:tc>
          <w:tcPr>
            <w:tcW w:w="4920" w:type="dxa"/>
            <w:tcBorders>
              <w:top w:val="single" w:sz="4"/>
              <w:left w:val="nil"/>
              <w:bottom w:val="single" w:sz="4"/>
            </w:tcBorders>
          </w:tcPr>
          <w:p>
            <w:pPr>
              <w:pStyle w:val="0"/>
              <w:jc w:val="center"/>
            </w:pPr>
            <w:r>
              <w:rPr>
                <w:sz w:val="20"/>
              </w:rPr>
              <w:t xml:space="preserve">Количество специалистов в группе</w:t>
            </w:r>
          </w:p>
        </w:tc>
        <w:tc>
          <w:tcPr>
            <w:tcW w:w="4860" w:type="dxa"/>
            <w:tcBorders>
              <w:top w:val="single" w:sz="4"/>
              <w:bottom w:val="single" w:sz="4"/>
              <w:right w:val="nil"/>
            </w:tcBorders>
          </w:tcPr>
          <w:p>
            <w:pPr>
              <w:pStyle w:val="0"/>
              <w:jc w:val="center"/>
            </w:pPr>
            <w:r>
              <w:rPr>
                <w:sz w:val="20"/>
              </w:rPr>
              <w:t xml:space="preserve">Значение коэффициента</w:t>
            </w:r>
          </w:p>
        </w:tc>
      </w:tr>
      <w:tr>
        <w:tc>
          <w:tcPr>
            <w:tcW w:w="4920" w:type="dxa"/>
            <w:tcBorders>
              <w:top w:val="single" w:sz="4"/>
              <w:left w:val="nil"/>
              <w:bottom w:val="nil"/>
              <w:right w:val="nil"/>
            </w:tcBorders>
          </w:tcPr>
          <w:p>
            <w:pPr>
              <w:pStyle w:val="0"/>
              <w:jc w:val="center"/>
            </w:pPr>
            <w:r>
              <w:rPr>
                <w:sz w:val="20"/>
              </w:rPr>
              <w:t xml:space="preserve">15 и менее человек</w:t>
            </w:r>
          </w:p>
        </w:tc>
        <w:tc>
          <w:tcPr>
            <w:tcW w:w="4860" w:type="dxa"/>
            <w:tcBorders>
              <w:top w:val="single" w:sz="4"/>
              <w:left w:val="nil"/>
              <w:bottom w:val="nil"/>
              <w:right w:val="nil"/>
            </w:tcBorders>
          </w:tcPr>
          <w:p>
            <w:pPr>
              <w:pStyle w:val="0"/>
              <w:jc w:val="center"/>
            </w:pPr>
            <w:r>
              <w:rPr>
                <w:sz w:val="20"/>
              </w:rPr>
              <w:t xml:space="preserve">1,05</w:t>
            </w:r>
          </w:p>
        </w:tc>
      </w:tr>
      <w:tr>
        <w:tc>
          <w:tcPr>
            <w:tcW w:w="4920" w:type="dxa"/>
            <w:tcBorders>
              <w:top w:val="nil"/>
              <w:left w:val="nil"/>
              <w:bottom w:val="nil"/>
              <w:right w:val="nil"/>
            </w:tcBorders>
          </w:tcPr>
          <w:p>
            <w:pPr>
              <w:pStyle w:val="0"/>
              <w:jc w:val="center"/>
            </w:pPr>
            <w:r>
              <w:rPr>
                <w:sz w:val="20"/>
              </w:rPr>
              <w:t xml:space="preserve">16 - 24 человека</w:t>
            </w:r>
          </w:p>
        </w:tc>
        <w:tc>
          <w:tcPr>
            <w:tcW w:w="4860" w:type="dxa"/>
            <w:tcBorders>
              <w:top w:val="nil"/>
              <w:left w:val="nil"/>
              <w:bottom w:val="nil"/>
              <w:right w:val="nil"/>
            </w:tcBorders>
          </w:tcPr>
          <w:p>
            <w:pPr>
              <w:pStyle w:val="0"/>
              <w:jc w:val="center"/>
            </w:pPr>
            <w:r>
              <w:rPr>
                <w:sz w:val="20"/>
              </w:rPr>
              <w:t xml:space="preserve">1</w:t>
            </w:r>
          </w:p>
        </w:tc>
      </w:tr>
      <w:tr>
        <w:tc>
          <w:tcPr>
            <w:tcW w:w="4920" w:type="dxa"/>
            <w:tcBorders>
              <w:top w:val="nil"/>
              <w:left w:val="nil"/>
              <w:bottom w:val="single" w:sz="4"/>
              <w:right w:val="nil"/>
            </w:tcBorders>
          </w:tcPr>
          <w:p>
            <w:pPr>
              <w:pStyle w:val="0"/>
              <w:jc w:val="center"/>
            </w:pPr>
            <w:r>
              <w:rPr>
                <w:sz w:val="20"/>
              </w:rPr>
              <w:t xml:space="preserve">25 и более человек</w:t>
            </w:r>
          </w:p>
        </w:tc>
        <w:tc>
          <w:tcPr>
            <w:tcW w:w="4860" w:type="dxa"/>
            <w:tcBorders>
              <w:top w:val="nil"/>
              <w:left w:val="nil"/>
              <w:bottom w:val="single" w:sz="4"/>
              <w:right w:val="nil"/>
            </w:tcBorders>
          </w:tcPr>
          <w:p>
            <w:pPr>
              <w:pStyle w:val="0"/>
              <w:jc w:val="center"/>
            </w:pPr>
            <w:r>
              <w:rPr>
                <w:sz w:val="20"/>
              </w:rPr>
              <w:t xml:space="preserve">0,95</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2"/>
        <w:jc w:val="right"/>
      </w:pPr>
      <w:r>
        <w:rPr>
          <w:sz w:val="20"/>
        </w:rPr>
        <w:t xml:space="preserve">Приложение N 3</w:t>
      </w:r>
    </w:p>
    <w:p>
      <w:pPr>
        <w:pStyle w:val="0"/>
        <w:jc w:val="right"/>
      </w:pPr>
      <w:r>
        <w:rPr>
          <w:sz w:val="20"/>
        </w:rPr>
        <w:t xml:space="preserve">к Правилам предоставления субсидий</w:t>
      </w:r>
    </w:p>
    <w:p>
      <w:pPr>
        <w:pStyle w:val="0"/>
        <w:jc w:val="right"/>
      </w:pPr>
      <w:r>
        <w:rPr>
          <w:sz w:val="20"/>
        </w:rPr>
        <w:t xml:space="preserve">из федерального бюджета бюджетам</w:t>
      </w:r>
    </w:p>
    <w:p>
      <w:pPr>
        <w:pStyle w:val="0"/>
        <w:jc w:val="right"/>
      </w:pPr>
      <w:r>
        <w:rPr>
          <w:sz w:val="20"/>
        </w:rPr>
        <w:t xml:space="preserve">субъектов Российской Федерации</w:t>
      </w:r>
    </w:p>
    <w:p>
      <w:pPr>
        <w:pStyle w:val="0"/>
        <w:jc w:val="right"/>
      </w:pPr>
      <w:r>
        <w:rPr>
          <w:sz w:val="20"/>
        </w:rPr>
        <w:t xml:space="preserve">на софинансирование расходов,</w:t>
      </w:r>
    </w:p>
    <w:p>
      <w:pPr>
        <w:pStyle w:val="0"/>
        <w:jc w:val="right"/>
      </w:pPr>
      <w:r>
        <w:rPr>
          <w:sz w:val="20"/>
        </w:rPr>
        <w:t xml:space="preserve">связанных с оплатой оказанных</w:t>
      </w:r>
    </w:p>
    <w:p>
      <w:pPr>
        <w:pStyle w:val="0"/>
        <w:jc w:val="right"/>
      </w:pPr>
      <w:r>
        <w:rPr>
          <w:sz w:val="20"/>
        </w:rPr>
        <w:t xml:space="preserve">специалистам российскими образовательными</w:t>
      </w:r>
    </w:p>
    <w:p>
      <w:pPr>
        <w:pStyle w:val="0"/>
        <w:jc w:val="right"/>
      </w:pPr>
      <w:r>
        <w:rPr>
          <w:sz w:val="20"/>
        </w:rPr>
        <w:t xml:space="preserve">организациями услуг по обучению</w:t>
      </w:r>
    </w:p>
    <w:p>
      <w:pPr>
        <w:pStyle w:val="0"/>
        <w:jc w:val="right"/>
      </w:pPr>
      <w:r>
        <w:rPr>
          <w:sz w:val="20"/>
        </w:rPr>
        <w:t xml:space="preserve">в соответствии с Государственным планом</w:t>
      </w:r>
    </w:p>
    <w:p>
      <w:pPr>
        <w:pStyle w:val="0"/>
        <w:jc w:val="right"/>
      </w:pPr>
      <w:r>
        <w:rPr>
          <w:sz w:val="20"/>
        </w:rPr>
        <w:t xml:space="preserve">подготовки управленческих кадров</w:t>
      </w:r>
    </w:p>
    <w:p>
      <w:pPr>
        <w:pStyle w:val="0"/>
        <w:jc w:val="right"/>
      </w:pPr>
      <w:r>
        <w:rPr>
          <w:sz w:val="20"/>
        </w:rPr>
        <w:t xml:space="preserve">для организаций народного хозяйства</w:t>
      </w:r>
    </w:p>
    <w:p>
      <w:pPr>
        <w:pStyle w:val="0"/>
        <w:jc w:val="right"/>
      </w:pPr>
      <w:r>
        <w:rPr>
          <w:sz w:val="20"/>
        </w:rPr>
        <w:t xml:space="preserve">Российской Федерации</w:t>
      </w:r>
    </w:p>
    <w:p>
      <w:pPr>
        <w:pStyle w:val="0"/>
        <w:jc w:val="right"/>
      </w:pPr>
      <w:r>
        <w:rPr>
          <w:sz w:val="20"/>
        </w:rPr>
        <w:t xml:space="preserve">в 2018/19 - 2024/25 учебных годах</w:t>
      </w:r>
    </w:p>
    <w:p>
      <w:pPr>
        <w:pStyle w:val="0"/>
        <w:jc w:val="both"/>
      </w:pPr>
      <w:r>
        <w:rPr>
          <w:sz w:val="20"/>
        </w:rPr>
      </w:r>
    </w:p>
    <w:p>
      <w:pPr>
        <w:pStyle w:val="2"/>
        <w:jc w:val="center"/>
      </w:pPr>
      <w:r>
        <w:rPr>
          <w:sz w:val="20"/>
        </w:rPr>
        <w:t xml:space="preserve">КОЭФФИЦИЕНТЫ</w:t>
      </w:r>
    </w:p>
    <w:p>
      <w:pPr>
        <w:pStyle w:val="2"/>
        <w:jc w:val="center"/>
      </w:pPr>
      <w:r>
        <w:rPr>
          <w:sz w:val="20"/>
        </w:rPr>
        <w:t xml:space="preserve">СОФИНАНСИРОВАНИЯ РАСХОДОВ БЮДЖЕТОВ СУБЪЕКТОВ РОССИЙСКОЙ</w:t>
      </w:r>
    </w:p>
    <w:p>
      <w:pPr>
        <w:pStyle w:val="2"/>
        <w:jc w:val="center"/>
      </w:pPr>
      <w:r>
        <w:rPr>
          <w:sz w:val="20"/>
        </w:rPr>
        <w:t xml:space="preserve">ФЕДЕРАЦИИ ЗА СЧЕТ СРЕДСТВ ФЕДЕРАЛЬНОГО БЮДЖЕТА</w:t>
      </w:r>
    </w:p>
    <w:p>
      <w:pPr>
        <w:pStyle w:val="0"/>
        <w:jc w:val="center"/>
      </w:pPr>
      <w:r>
        <w:rPr>
          <w:sz w:val="20"/>
        </w:rPr>
      </w:r>
    </w:p>
    <w:p>
      <w:pPr>
        <w:pStyle w:val="0"/>
        <w:ind w:firstLine="540"/>
        <w:jc w:val="both"/>
      </w:pPr>
      <w:r>
        <w:rPr>
          <w:sz w:val="20"/>
        </w:rPr>
        <w:t xml:space="preserve">Утратили силу. - </w:t>
      </w:r>
      <w:hyperlink w:history="0" r:id="rId296" w:tooltip="Постановление Правительства РФ от 28.12.2022 N 2464 &quot;О внесении изменений в приложение N 7 к государственной программе Российской Федерации &quot;Экономическое развитие и инновационная экономика&quot; и признании утратившим силу отдельного положения постановления Правительства Российской Федерации от 23 декабря 2019 г. N 1768&quot; {КонсультантПлюс}">
        <w:r>
          <w:rPr>
            <w:sz w:val="20"/>
            <w:color w:val="0000ff"/>
          </w:rPr>
          <w:t xml:space="preserve">Постановление</w:t>
        </w:r>
      </w:hyperlink>
      <w:r>
        <w:rPr>
          <w:sz w:val="20"/>
        </w:rPr>
        <w:t xml:space="preserve"> Правительства РФ от 28.12.2022 N 2464.</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8</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ПРАВИЛА</w:t>
      </w:r>
    </w:p>
    <w:p>
      <w:pPr>
        <w:pStyle w:val="2"/>
        <w:jc w:val="center"/>
      </w:pPr>
      <w:r>
        <w:rPr>
          <w:sz w:val="20"/>
        </w:rPr>
        <w:t xml:space="preserve">ПРЕДОСТАВЛЕНИЯ И РАСПРЕДЕЛЕНИЯ СУБСИДИЙ ИЗ ФЕДЕРАЛЬНОГО</w:t>
      </w:r>
    </w:p>
    <w:p>
      <w:pPr>
        <w:pStyle w:val="2"/>
        <w:jc w:val="center"/>
      </w:pPr>
      <w:r>
        <w:rPr>
          <w:sz w:val="20"/>
        </w:rPr>
        <w:t xml:space="preserve">БЮДЖЕТА БЮДЖЕТАМ СУБЪЕКТОВ РОССИЙСКОЙ ФЕДЕРАЦИИ</w:t>
      </w:r>
    </w:p>
    <w:p>
      <w:pPr>
        <w:pStyle w:val="2"/>
        <w:jc w:val="center"/>
      </w:pPr>
      <w:r>
        <w:rPr>
          <w:sz w:val="20"/>
        </w:rPr>
        <w:t xml:space="preserve">НА ГОСУДАРСТВЕННУЮ ПОДДЕРЖКУ МАЛОГО И СРЕДНЕГО</w:t>
      </w:r>
    </w:p>
    <w:p>
      <w:pPr>
        <w:pStyle w:val="2"/>
        <w:jc w:val="center"/>
      </w:pPr>
      <w:r>
        <w:rPr>
          <w:sz w:val="20"/>
        </w:rPr>
        <w:t xml:space="preserve">ПРЕДПРИНИМАТЕЛЬСТВА, ВКЛЮЧАЯ КРЕСТЬЯНСКИЕ (ФЕРМЕРСКИЕ)</w:t>
      </w:r>
    </w:p>
    <w:p>
      <w:pPr>
        <w:pStyle w:val="2"/>
        <w:jc w:val="center"/>
      </w:pPr>
      <w:r>
        <w:rPr>
          <w:sz w:val="20"/>
        </w:rPr>
        <w:t xml:space="preserve">ХОЗЯЙСТВА, В РАМКАХ ПОДПРОГРАММЫ 2 "РАЗВИТИЕ МАЛОГО</w:t>
      </w:r>
    </w:p>
    <w:p>
      <w:pPr>
        <w:pStyle w:val="2"/>
        <w:jc w:val="center"/>
      </w:pPr>
      <w:r>
        <w:rPr>
          <w:sz w:val="20"/>
        </w:rPr>
        <w:t xml:space="preserve">И СРЕДНЕГО ПРЕДПРИНИМАТЕЛЬСТВА" ГОСУДАРСТВЕННОЙ</w:t>
      </w:r>
    </w:p>
    <w:p>
      <w:pPr>
        <w:pStyle w:val="2"/>
        <w:jc w:val="center"/>
      </w:pPr>
      <w:r>
        <w:rPr>
          <w:sz w:val="20"/>
        </w:rPr>
        <w:t xml:space="preserve">ПРОГРАММЫ РОССИЙСКОЙ ФЕДЕРАЦИИ "ЭКОНОМИЧЕСКОЕ</w:t>
      </w:r>
    </w:p>
    <w:p>
      <w:pPr>
        <w:pStyle w:val="2"/>
        <w:jc w:val="center"/>
      </w:pPr>
      <w:r>
        <w:rPr>
          <w:sz w:val="20"/>
        </w:rPr>
        <w:t xml:space="preserve">РАЗВИТИЕ И ИННОВАЦИОННАЯ ЭКОНОМИКА"</w:t>
      </w:r>
    </w:p>
    <w:p>
      <w:pPr>
        <w:pStyle w:val="0"/>
        <w:jc w:val="both"/>
      </w:pPr>
      <w:r>
        <w:rPr>
          <w:sz w:val="20"/>
        </w:rPr>
      </w:r>
    </w:p>
    <w:p>
      <w:pPr>
        <w:pStyle w:val="0"/>
        <w:ind w:firstLine="540"/>
        <w:jc w:val="both"/>
      </w:pPr>
      <w:r>
        <w:rPr>
          <w:sz w:val="20"/>
        </w:rPr>
        <w:t xml:space="preserve">Утратили силу. - </w:t>
      </w:r>
      <w:hyperlink w:history="0" r:id="rId297" w:tooltip="Постановление Правительства РФ от 11.02.2019 N 110 (ред. от 25.12.2021)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постановления Правительства Российской Федерации от 30 декабря 2014 г. N 1605 и отдельных положений некоторых актов Правительства Российской Федерации&quot; ------------ Утратил силу или отменен {КонсультантПлюс}">
        <w:r>
          <w:rPr>
            <w:sz w:val="20"/>
            <w:color w:val="0000ff"/>
          </w:rPr>
          <w:t xml:space="preserve">Постановление</w:t>
        </w:r>
      </w:hyperlink>
      <w:r>
        <w:rPr>
          <w:sz w:val="20"/>
        </w:rPr>
        <w:t xml:space="preserve"> Правительства РФ от 11.02.2019 N 110.</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9</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ПРАВИЛА</w:t>
      </w:r>
    </w:p>
    <w:p>
      <w:pPr>
        <w:pStyle w:val="2"/>
        <w:jc w:val="center"/>
      </w:pPr>
      <w:r>
        <w:rPr>
          <w:sz w:val="20"/>
        </w:rPr>
        <w:t xml:space="preserve">ПРЕДОСТАВЛЕНИЯ И РАСПРЕДЕЛЕНИЯ СУБСИДИЙ</w:t>
      </w:r>
    </w:p>
    <w:p>
      <w:pPr>
        <w:pStyle w:val="2"/>
        <w:jc w:val="center"/>
      </w:pPr>
      <w:r>
        <w:rPr>
          <w:sz w:val="20"/>
        </w:rPr>
        <w:t xml:space="preserve">ИЗ ФЕДЕРАЛЬНОГО БЮДЖЕТА БЮДЖЕТАМ СУБЪЕКТОВ РОССИЙСКОЙ</w:t>
      </w:r>
    </w:p>
    <w:p>
      <w:pPr>
        <w:pStyle w:val="2"/>
        <w:jc w:val="center"/>
      </w:pPr>
      <w:r>
        <w:rPr>
          <w:sz w:val="20"/>
        </w:rPr>
        <w:t xml:space="preserve">ФЕДЕРАЦИИ НА СОФИНАНСИРОВАНИЕ РАСХОДНЫХ ОБЯЗАТЕЛЬСТВ</w:t>
      </w:r>
    </w:p>
    <w:p>
      <w:pPr>
        <w:pStyle w:val="2"/>
        <w:jc w:val="center"/>
      </w:pPr>
      <w:r>
        <w:rPr>
          <w:sz w:val="20"/>
        </w:rPr>
        <w:t xml:space="preserve">СУБЪЕКТОВ РОССИЙСКОЙ ФЕДЕРАЦИИ, СВЯЗАННЫХ С РЕАЛИЗАЦИЕЙ</w:t>
      </w:r>
    </w:p>
    <w:p>
      <w:pPr>
        <w:pStyle w:val="2"/>
        <w:jc w:val="center"/>
      </w:pPr>
      <w:r>
        <w:rPr>
          <w:sz w:val="20"/>
        </w:rPr>
        <w:t xml:space="preserve">МЕРОПРИЯТИЙ ПО СОДЕЙСТВИЮ РАЗВИТИЮ МОЛОДЕЖНОГО</w:t>
      </w:r>
    </w:p>
    <w:p>
      <w:pPr>
        <w:pStyle w:val="2"/>
        <w:jc w:val="center"/>
      </w:pPr>
      <w:r>
        <w:rPr>
          <w:sz w:val="20"/>
        </w:rPr>
        <w:t xml:space="preserve">ПРЕДПРИНИМАТЕЛЬСТВА В РАМКАХ ПОДПРОГРАММЫ 2 "РАЗВИТИЕ</w:t>
      </w:r>
    </w:p>
    <w:p>
      <w:pPr>
        <w:pStyle w:val="2"/>
        <w:jc w:val="center"/>
      </w:pPr>
      <w:r>
        <w:rPr>
          <w:sz w:val="20"/>
        </w:rPr>
        <w:t xml:space="preserve">МАЛОГО И СРЕДНЕГО ПРЕДПРИНИМАТЕЛЬСТВА" ГОСУДАРСТВЕННОЙ</w:t>
      </w:r>
    </w:p>
    <w:p>
      <w:pPr>
        <w:pStyle w:val="2"/>
        <w:jc w:val="center"/>
      </w:pPr>
      <w:r>
        <w:rPr>
          <w:sz w:val="20"/>
        </w:rPr>
        <w:t xml:space="preserve">ПРОГРАММЫ РОССИЙСКОЙ ФЕДЕРАЦИИ "ЭКОНОМИЧЕСКОЕ РАЗВИТИЕ</w:t>
      </w:r>
    </w:p>
    <w:p>
      <w:pPr>
        <w:pStyle w:val="2"/>
        <w:jc w:val="center"/>
      </w:pPr>
      <w:r>
        <w:rPr>
          <w:sz w:val="20"/>
        </w:rPr>
        <w:t xml:space="preserve">И ИННОВАЦИОННАЯ ЭКОНОМИКА"</w:t>
      </w:r>
    </w:p>
    <w:p>
      <w:pPr>
        <w:pStyle w:val="0"/>
        <w:jc w:val="center"/>
      </w:pPr>
      <w:r>
        <w:rPr>
          <w:sz w:val="20"/>
        </w:rPr>
      </w:r>
    </w:p>
    <w:p>
      <w:pPr>
        <w:pStyle w:val="0"/>
        <w:ind w:firstLine="540"/>
        <w:jc w:val="both"/>
      </w:pPr>
      <w:r>
        <w:rPr>
          <w:sz w:val="20"/>
        </w:rPr>
        <w:t xml:space="preserve">Утратили силу. - </w:t>
      </w:r>
      <w:hyperlink w:history="0" r:id="rId298" w:tooltip="Постановление Правительства РФ от 11.02.2019 N 110 (ред. от 25.12.2021)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постановления Правительства Российской Федерации от 30 декабря 2014 г. N 1605 и отдельных положений некоторых актов Правительства Российской Федерации&quot; ------------ Утратил силу или отменен {КонсультантПлюс}">
        <w:r>
          <w:rPr>
            <w:sz w:val="20"/>
            <w:color w:val="0000ff"/>
          </w:rPr>
          <w:t xml:space="preserve">Постановление</w:t>
        </w:r>
      </w:hyperlink>
      <w:r>
        <w:rPr>
          <w:sz w:val="20"/>
        </w:rPr>
        <w:t xml:space="preserve"> Правительства РФ от 11.02.2019 N 110.</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10</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ПРАВИЛА</w:t>
      </w:r>
    </w:p>
    <w:p>
      <w:pPr>
        <w:pStyle w:val="2"/>
        <w:jc w:val="center"/>
      </w:pPr>
      <w:r>
        <w:rPr>
          <w:sz w:val="20"/>
        </w:rPr>
        <w:t xml:space="preserve">ПРЕДОСТАВЛЕНИЯ И РАСПРЕДЕЛЕНИЯ СУБСИДИЙ БЮДЖЕТАМ СУБЪЕКТОВ</w:t>
      </w:r>
    </w:p>
    <w:p>
      <w:pPr>
        <w:pStyle w:val="2"/>
        <w:jc w:val="center"/>
      </w:pPr>
      <w:r>
        <w:rPr>
          <w:sz w:val="20"/>
        </w:rPr>
        <w:t xml:space="preserve">РОССИЙСКОЙ ФЕДЕРАЦИИ НА ГОСУДАРСТВЕННУЮ ПОДДЕРЖКУ МАЛОГО</w:t>
      </w:r>
    </w:p>
    <w:p>
      <w:pPr>
        <w:pStyle w:val="2"/>
        <w:jc w:val="center"/>
      </w:pPr>
      <w:r>
        <w:rPr>
          <w:sz w:val="20"/>
        </w:rPr>
        <w:t xml:space="preserve">И СРЕДНЕГО ПРЕДПРИНИМАТЕЛЬСТВА, А ТАКЖЕ ФИЗИЧЕСКИХ ЛИЦ,</w:t>
      </w:r>
    </w:p>
    <w:p>
      <w:pPr>
        <w:pStyle w:val="2"/>
        <w:jc w:val="center"/>
      </w:pPr>
      <w:r>
        <w:rPr>
          <w:sz w:val="20"/>
        </w:rPr>
        <w:t xml:space="preserve">ПРИМЕНЯЮЩИХ СПЕЦИАЛЬНЫЙ НАЛОГОВЫЙ РЕЖИМ "НАЛОГ НА</w:t>
      </w:r>
    </w:p>
    <w:p>
      <w:pPr>
        <w:pStyle w:val="2"/>
        <w:jc w:val="center"/>
      </w:pPr>
      <w:r>
        <w:rPr>
          <w:sz w:val="20"/>
        </w:rPr>
        <w:t xml:space="preserve">ПРОФЕССИОНАЛЬНЫЙ ДОХОД", В СУБЪЕКТАХ РОССИЙСКОЙ ФЕДЕРАЦИИ</w:t>
      </w:r>
    </w:p>
    <w:p>
      <w:pPr>
        <w:pStyle w:val="0"/>
        <w:jc w:val="both"/>
      </w:pPr>
      <w:r>
        <w:rPr>
          <w:sz w:val="20"/>
        </w:rPr>
      </w:r>
    </w:p>
    <w:p>
      <w:pPr>
        <w:pStyle w:val="0"/>
        <w:ind w:firstLine="540"/>
        <w:jc w:val="both"/>
      </w:pPr>
      <w:r>
        <w:rPr>
          <w:sz w:val="20"/>
        </w:rPr>
        <w:t xml:space="preserve">Утратили силу. - </w:t>
      </w:r>
      <w:hyperlink w:history="0" r:id="rId299" w:tooltip="Постановление Правительства РФ от 22.08.2025 N 1261 &quot;О внесении изменений в некоторые акты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22.08.2025 N 1261.</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10(1)</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ПРАВИЛА</w:t>
      </w:r>
    </w:p>
    <w:p>
      <w:pPr>
        <w:pStyle w:val="2"/>
        <w:jc w:val="center"/>
      </w:pPr>
      <w:r>
        <w:rPr>
          <w:sz w:val="20"/>
        </w:rPr>
        <w:t xml:space="preserve">ПРЕДОСТАВЛЕНИЯ И РАСПРЕДЕЛЕНИЯ СУБСИДИЙ</w:t>
      </w:r>
    </w:p>
    <w:p>
      <w:pPr>
        <w:pStyle w:val="2"/>
        <w:jc w:val="center"/>
      </w:pPr>
      <w:r>
        <w:rPr>
          <w:sz w:val="20"/>
        </w:rPr>
        <w:t xml:space="preserve">ИЗ ФЕДЕРАЛЬНОГО БЮДЖЕТА БЮДЖЕТАМ СУБЪЕКТОВ</w:t>
      </w:r>
    </w:p>
    <w:p>
      <w:pPr>
        <w:pStyle w:val="2"/>
        <w:jc w:val="center"/>
      </w:pPr>
      <w:r>
        <w:rPr>
          <w:sz w:val="20"/>
        </w:rPr>
        <w:t xml:space="preserve">РОССИЙСКОЙ ФЕДЕРАЦИИ В ЦЕЛЯХ СОФИНАНСИРОВАНИЯ РАСХОДНЫХ</w:t>
      </w:r>
    </w:p>
    <w:p>
      <w:pPr>
        <w:pStyle w:val="2"/>
        <w:jc w:val="center"/>
      </w:pPr>
      <w:r>
        <w:rPr>
          <w:sz w:val="20"/>
        </w:rPr>
        <w:t xml:space="preserve">ОБЯЗАТЕЛЬСТВ СУБЪЕКТОВ РОССИЙСКОЙ ФЕДЕРАЦИИ, ВОЗНИКАЮЩИХ</w:t>
      </w:r>
    </w:p>
    <w:p>
      <w:pPr>
        <w:pStyle w:val="2"/>
        <w:jc w:val="center"/>
      </w:pPr>
      <w:r>
        <w:rPr>
          <w:sz w:val="20"/>
        </w:rPr>
        <w:t xml:space="preserve">ПРИ ПРОВЕДЕНИИ КОМПЛЕКСНЫХ КАДАСТРОВЫХ РАБОТ</w:t>
      </w:r>
    </w:p>
    <w:p>
      <w:pPr>
        <w:pStyle w:val="0"/>
        <w:jc w:val="center"/>
      </w:pPr>
      <w:r>
        <w:rPr>
          <w:sz w:val="20"/>
        </w:rPr>
      </w:r>
    </w:p>
    <w:p>
      <w:pPr>
        <w:pStyle w:val="0"/>
        <w:ind w:firstLine="540"/>
        <w:jc w:val="both"/>
      </w:pPr>
      <w:r>
        <w:rPr>
          <w:sz w:val="20"/>
        </w:rPr>
        <w:t xml:space="preserve">Утратили силу с 1 января 2022 года. - </w:t>
      </w:r>
      <w:hyperlink w:history="0" r:id="rId300"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11</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ПЛАН</w:t>
      </w:r>
    </w:p>
    <w:p>
      <w:pPr>
        <w:pStyle w:val="2"/>
        <w:jc w:val="center"/>
      </w:pPr>
      <w:r>
        <w:rPr>
          <w:sz w:val="20"/>
        </w:rPr>
        <w:t xml:space="preserve">РЕАЛИЗАЦИИ ГОСУДАРСТВЕННОЙ ПРОГРАММЫ РОССИЙСКОЙ ФЕДЕРАЦИИ</w:t>
      </w:r>
    </w:p>
    <w:p>
      <w:pPr>
        <w:pStyle w:val="2"/>
        <w:jc w:val="center"/>
      </w:pPr>
      <w:r>
        <w:rPr>
          <w:sz w:val="20"/>
        </w:rPr>
        <w:t xml:space="preserve">"ЭКОНОМИЧЕСКОЕ РАЗВИТИЕ И ИННОВАЦИОННАЯ ЭКОНОМИКА"</w:t>
      </w:r>
    </w:p>
    <w:p>
      <w:pPr>
        <w:pStyle w:val="2"/>
        <w:jc w:val="center"/>
      </w:pPr>
      <w:r>
        <w:rPr>
          <w:sz w:val="20"/>
        </w:rPr>
        <w:t xml:space="preserve">НА 2021 ГОД И НА ПЛАНОВЫЙ ПЕРИОД 2022 И 2023 ГОДОВ</w:t>
      </w:r>
    </w:p>
    <w:p>
      <w:pPr>
        <w:pStyle w:val="0"/>
        <w:jc w:val="center"/>
      </w:pPr>
      <w:r>
        <w:rPr>
          <w:sz w:val="20"/>
        </w:rPr>
      </w:r>
    </w:p>
    <w:p>
      <w:pPr>
        <w:pStyle w:val="0"/>
        <w:ind w:firstLine="540"/>
        <w:jc w:val="both"/>
      </w:pPr>
      <w:r>
        <w:rPr>
          <w:sz w:val="20"/>
        </w:rPr>
        <w:t xml:space="preserve">Утратил силу с 1 января 2022 года. - </w:t>
      </w:r>
      <w:hyperlink w:history="0" r:id="rId301"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ind w:firstLine="54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12</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СВЕДЕНИЯ</w:t>
      </w:r>
    </w:p>
    <w:p>
      <w:pPr>
        <w:pStyle w:val="2"/>
        <w:jc w:val="center"/>
      </w:pPr>
      <w:r>
        <w:rPr>
          <w:sz w:val="20"/>
        </w:rPr>
        <w:t xml:space="preserve">О ЦЕЛЕВЫХ ПОКАЗАТЕЛЯХ (ИНДИКАТОРАХ) ГОСУДАРСТВЕННОЙ</w:t>
      </w:r>
    </w:p>
    <w:p>
      <w:pPr>
        <w:pStyle w:val="2"/>
        <w:jc w:val="center"/>
      </w:pPr>
      <w:r>
        <w:rPr>
          <w:sz w:val="20"/>
        </w:rPr>
        <w:t xml:space="preserve">ПРОГРАММЫ РОССИЙСКОЙ ФЕДЕРАЦИИ "ЭКОНОМИЧЕСКОЕ РАЗВИТИЕ</w:t>
      </w:r>
    </w:p>
    <w:p>
      <w:pPr>
        <w:pStyle w:val="2"/>
        <w:jc w:val="center"/>
      </w:pPr>
      <w:r>
        <w:rPr>
          <w:sz w:val="20"/>
        </w:rPr>
        <w:t xml:space="preserve">И ИННОВАЦИОННАЯ ЭКОНОМИКА" НА ДАЛЬНЕМ ВОСТОКЕ</w:t>
      </w:r>
    </w:p>
    <w:p>
      <w:pPr>
        <w:pStyle w:val="0"/>
        <w:jc w:val="both"/>
      </w:pPr>
      <w:r>
        <w:rPr>
          <w:sz w:val="20"/>
        </w:rPr>
      </w:r>
    </w:p>
    <w:p>
      <w:pPr>
        <w:pStyle w:val="0"/>
        <w:ind w:firstLine="540"/>
        <w:jc w:val="both"/>
      </w:pPr>
      <w:r>
        <w:rPr>
          <w:sz w:val="20"/>
        </w:rPr>
        <w:t xml:space="preserve">Утратили силу. - </w:t>
      </w:r>
      <w:hyperlink w:history="0" r:id="rId302" w:tooltip="Постановление Правительства РФ от 31.03.2018 N 381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Постановление</w:t>
        </w:r>
      </w:hyperlink>
      <w:r>
        <w:rPr>
          <w:sz w:val="20"/>
        </w:rPr>
        <w:t xml:space="preserve"> Правительства РФ от 31.03.2018 N 381.</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13</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СВЕДЕНИЯ</w:t>
      </w:r>
    </w:p>
    <w:p>
      <w:pPr>
        <w:pStyle w:val="2"/>
        <w:jc w:val="center"/>
      </w:pPr>
      <w:r>
        <w:rPr>
          <w:sz w:val="20"/>
        </w:rPr>
        <w:t xml:space="preserve">О РЕСУРСНОМ ОБЕСПЕЧЕНИИ И ПРОГНОЗНОЙ (СПРАВОЧНОЙ) ОЦЕНКЕ</w:t>
      </w:r>
    </w:p>
    <w:p>
      <w:pPr>
        <w:pStyle w:val="2"/>
        <w:jc w:val="center"/>
      </w:pPr>
      <w:r>
        <w:rPr>
          <w:sz w:val="20"/>
        </w:rPr>
        <w:t xml:space="preserve">РАСХОДОВ ФЕДЕРАЛЬНОГО БЮДЖЕТА, КОНСОЛИДИРОВАННЫХ БЮДЖЕТОВ</w:t>
      </w:r>
    </w:p>
    <w:p>
      <w:pPr>
        <w:pStyle w:val="2"/>
        <w:jc w:val="center"/>
      </w:pPr>
      <w:r>
        <w:rPr>
          <w:sz w:val="20"/>
        </w:rPr>
        <w:t xml:space="preserve">СУБЪЕКТОВ РОССИЙСКОЙ ФЕДЕРАЦИИ, КОМПАНИЙ С ГОСУДАРСТВЕННЫМ</w:t>
      </w:r>
    </w:p>
    <w:p>
      <w:pPr>
        <w:pStyle w:val="2"/>
        <w:jc w:val="center"/>
      </w:pPr>
      <w:r>
        <w:rPr>
          <w:sz w:val="20"/>
        </w:rPr>
        <w:t xml:space="preserve">УЧАСТИЕМ И ИНЫХ ВНЕБЮДЖЕТНЫХ ИСТОЧНИКОВ РЕАЛИЗАЦИИ</w:t>
      </w:r>
    </w:p>
    <w:p>
      <w:pPr>
        <w:pStyle w:val="2"/>
        <w:jc w:val="center"/>
      </w:pPr>
      <w:r>
        <w:rPr>
          <w:sz w:val="20"/>
        </w:rPr>
        <w:t xml:space="preserve">ГОСУДАРСТВЕННОЙ ПРОГРАММЫ РОССИЙСКОЙ ФЕДЕРАЦИИ</w:t>
      </w:r>
    </w:p>
    <w:p>
      <w:pPr>
        <w:pStyle w:val="2"/>
        <w:jc w:val="center"/>
      </w:pPr>
      <w:r>
        <w:rPr>
          <w:sz w:val="20"/>
        </w:rPr>
        <w:t xml:space="preserve">"ЭКОНОМИЧЕСКОЕ РАЗВИТИЕ И ИННОВАЦИОННАЯ ЭКОНОМИКА"</w:t>
      </w:r>
    </w:p>
    <w:p>
      <w:pPr>
        <w:pStyle w:val="2"/>
        <w:jc w:val="center"/>
      </w:pPr>
      <w:r>
        <w:rPr>
          <w:sz w:val="20"/>
        </w:rPr>
        <w:t xml:space="preserve">НА ДАЛЬНЕМ ВОСТОКЕ ПО МЕРОПРИЯТИЯМ</w:t>
      </w:r>
    </w:p>
    <w:p>
      <w:pPr>
        <w:pStyle w:val="0"/>
        <w:jc w:val="both"/>
      </w:pPr>
      <w:r>
        <w:rPr>
          <w:sz w:val="20"/>
        </w:rPr>
      </w:r>
    </w:p>
    <w:p>
      <w:pPr>
        <w:pStyle w:val="0"/>
        <w:ind w:firstLine="540"/>
        <w:jc w:val="both"/>
      </w:pPr>
      <w:r>
        <w:rPr>
          <w:sz w:val="20"/>
        </w:rPr>
        <w:t xml:space="preserve">Утратили силу. - </w:t>
      </w:r>
      <w:hyperlink w:history="0" r:id="rId303" w:tooltip="Постановление Правительства РФ от 31.03.2018 N 381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Постановление</w:t>
        </w:r>
      </w:hyperlink>
      <w:r>
        <w:rPr>
          <w:sz w:val="20"/>
        </w:rPr>
        <w:t xml:space="preserve"> Правительства РФ от 31.03.2018 N 381.</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14</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СВЕДЕНИЯ</w:t>
      </w:r>
    </w:p>
    <w:p>
      <w:pPr>
        <w:pStyle w:val="2"/>
        <w:jc w:val="center"/>
      </w:pPr>
      <w:r>
        <w:rPr>
          <w:sz w:val="20"/>
        </w:rPr>
        <w:t xml:space="preserve">О РЕСУРСНОМ ОБЕСПЕЧЕНИИ И ПРОГНОЗНОЙ (СПРАВОЧНОЙ) ОЦЕНКЕ</w:t>
      </w:r>
    </w:p>
    <w:p>
      <w:pPr>
        <w:pStyle w:val="2"/>
        <w:jc w:val="center"/>
      </w:pPr>
      <w:r>
        <w:rPr>
          <w:sz w:val="20"/>
        </w:rPr>
        <w:t xml:space="preserve">РАСХОДОВ ФЕДЕРАЛЬНОГО БЮДЖЕТА, КОНСОЛИДИРОВАННЫХ БЮДЖЕТОВ</w:t>
      </w:r>
    </w:p>
    <w:p>
      <w:pPr>
        <w:pStyle w:val="2"/>
        <w:jc w:val="center"/>
      </w:pPr>
      <w:r>
        <w:rPr>
          <w:sz w:val="20"/>
        </w:rPr>
        <w:t xml:space="preserve">СУБЪЕКТОВ РОССИЙСКОЙ ФЕДЕРАЦИИ, КОМПАНИЙ С ГОСУДАРСТВЕННЫМ</w:t>
      </w:r>
    </w:p>
    <w:p>
      <w:pPr>
        <w:pStyle w:val="2"/>
        <w:jc w:val="center"/>
      </w:pPr>
      <w:r>
        <w:rPr>
          <w:sz w:val="20"/>
        </w:rPr>
        <w:t xml:space="preserve">УЧАСТИЕМ И ИНЫХ ВНЕБЮДЖЕТНЫХ ИСТОЧНИКОВ РЕАЛИЗАЦИИ</w:t>
      </w:r>
    </w:p>
    <w:p>
      <w:pPr>
        <w:pStyle w:val="2"/>
        <w:jc w:val="center"/>
      </w:pPr>
      <w:r>
        <w:rPr>
          <w:sz w:val="20"/>
        </w:rPr>
        <w:t xml:space="preserve">ГОСУДАРСТВЕННОЙ ПРОГРАММЫ РОССИЙСКОЙ ФЕДЕРАЦИИ</w:t>
      </w:r>
    </w:p>
    <w:p>
      <w:pPr>
        <w:pStyle w:val="2"/>
        <w:jc w:val="center"/>
      </w:pPr>
      <w:r>
        <w:rPr>
          <w:sz w:val="20"/>
        </w:rPr>
        <w:t xml:space="preserve">"ЭКОНОМИЧЕСКОЕ РАЗВИТИЕ И ИННОВАЦИОННАЯ ЭКОНОМИКА"</w:t>
      </w:r>
    </w:p>
    <w:p>
      <w:pPr>
        <w:pStyle w:val="2"/>
        <w:jc w:val="center"/>
      </w:pPr>
      <w:r>
        <w:rPr>
          <w:sz w:val="20"/>
        </w:rPr>
        <w:t xml:space="preserve">НА ДАЛЬНЕМ ВОСТОКЕ ПО СУБЪЕКТАМ РОССИЙСКОЙ ФЕДЕРАЦИИ</w:t>
      </w:r>
    </w:p>
    <w:p>
      <w:pPr>
        <w:pStyle w:val="0"/>
        <w:jc w:val="both"/>
      </w:pPr>
      <w:r>
        <w:rPr>
          <w:sz w:val="20"/>
        </w:rPr>
      </w:r>
    </w:p>
    <w:p>
      <w:pPr>
        <w:pStyle w:val="0"/>
        <w:ind w:firstLine="540"/>
        <w:jc w:val="both"/>
      </w:pPr>
      <w:r>
        <w:rPr>
          <w:sz w:val="20"/>
        </w:rPr>
        <w:t xml:space="preserve">Утратили силу. - </w:t>
      </w:r>
      <w:hyperlink w:history="0" r:id="rId304" w:tooltip="Постановление Правительства РФ от 31.03.2018 N 381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Постановление</w:t>
        </w:r>
      </w:hyperlink>
      <w:r>
        <w:rPr>
          <w:sz w:val="20"/>
        </w:rPr>
        <w:t xml:space="preserve"> Правительства РФ от 31.03.2018 N 381.</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15</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СВЕДЕНИЯ</w:t>
      </w:r>
    </w:p>
    <w:p>
      <w:pPr>
        <w:pStyle w:val="2"/>
        <w:jc w:val="center"/>
      </w:pPr>
      <w:r>
        <w:rPr>
          <w:sz w:val="20"/>
        </w:rPr>
        <w:t xml:space="preserve">О ЦЕЛЯХ, ЗАДАЧАХ И ЦЕЛЕВЫХ ПОКАЗАТЕЛЯХ (ИНДИКАТОРАХ)</w:t>
      </w:r>
    </w:p>
    <w:p>
      <w:pPr>
        <w:pStyle w:val="2"/>
        <w:jc w:val="center"/>
      </w:pPr>
      <w:r>
        <w:rPr>
          <w:sz w:val="20"/>
        </w:rPr>
        <w:t xml:space="preserve">ГОСУДАРСТВЕННОЙ ПРОГРАММЫ РОССИЙСКОЙ ФЕДЕРАЦИИ</w:t>
      </w:r>
    </w:p>
    <w:p>
      <w:pPr>
        <w:pStyle w:val="2"/>
        <w:jc w:val="center"/>
      </w:pPr>
      <w:r>
        <w:rPr>
          <w:sz w:val="20"/>
        </w:rPr>
        <w:t xml:space="preserve">"ЭКОНОМИЧЕСКОЕ РАЗВИТИЕ И ИННОВАЦИОННАЯ ЭКОНОМИКА"</w:t>
      </w:r>
    </w:p>
    <w:p>
      <w:pPr>
        <w:pStyle w:val="2"/>
        <w:jc w:val="center"/>
      </w:pPr>
      <w:r>
        <w:rPr>
          <w:sz w:val="20"/>
        </w:rPr>
        <w:t xml:space="preserve">НА ПРИОРИТЕТНОЙ ТЕРРИТОРИИ АРКТИЧЕСКОЙ ЗОНЫ</w:t>
      </w:r>
    </w:p>
    <w:p>
      <w:pPr>
        <w:pStyle w:val="2"/>
        <w:jc w:val="center"/>
      </w:pPr>
      <w:r>
        <w:rPr>
          <w:sz w:val="20"/>
        </w:rPr>
        <w:t xml:space="preserve">РОССИЙСКОЙ ФЕДЕРАЦИИ</w:t>
      </w:r>
    </w:p>
    <w:p>
      <w:pPr>
        <w:pStyle w:val="0"/>
        <w:jc w:val="center"/>
      </w:pPr>
      <w:r>
        <w:rPr>
          <w:sz w:val="20"/>
        </w:rPr>
      </w:r>
    </w:p>
    <w:p>
      <w:pPr>
        <w:pStyle w:val="0"/>
        <w:ind w:firstLine="540"/>
        <w:jc w:val="both"/>
      </w:pPr>
      <w:r>
        <w:rPr>
          <w:sz w:val="20"/>
        </w:rPr>
        <w:t xml:space="preserve">Утратили силу с 1 января 2022 года. - </w:t>
      </w:r>
      <w:hyperlink w:history="0" r:id="rId305"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ind w:firstLine="54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16</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СВЕДЕНИЯ</w:t>
      </w:r>
    </w:p>
    <w:p>
      <w:pPr>
        <w:pStyle w:val="2"/>
        <w:jc w:val="center"/>
      </w:pPr>
      <w:r>
        <w:rPr>
          <w:sz w:val="20"/>
        </w:rPr>
        <w:t xml:space="preserve">О ЦЕЛЯХ, ЗАДАЧАХ И ЦЕЛЕВЫХ ПОКАЗАТЕЛЯХ (ИНДИКАТОРАХ)</w:t>
      </w:r>
    </w:p>
    <w:p>
      <w:pPr>
        <w:pStyle w:val="2"/>
        <w:jc w:val="center"/>
      </w:pPr>
      <w:r>
        <w:rPr>
          <w:sz w:val="20"/>
        </w:rPr>
        <w:t xml:space="preserve">ГОСУДАРСТВЕННОЙ ПРОГРАММЫ РОССИЙСКОЙ ФЕДЕРАЦИИ</w:t>
      </w:r>
    </w:p>
    <w:p>
      <w:pPr>
        <w:pStyle w:val="2"/>
        <w:jc w:val="center"/>
      </w:pPr>
      <w:r>
        <w:rPr>
          <w:sz w:val="20"/>
        </w:rPr>
        <w:t xml:space="preserve">"ЭКОНОМИЧЕСКОЕ РАЗВИТИЕ И ИННОВАЦИОННАЯ ЭКОНОМИКА"</w:t>
      </w:r>
    </w:p>
    <w:p>
      <w:pPr>
        <w:pStyle w:val="2"/>
        <w:jc w:val="center"/>
      </w:pPr>
      <w:r>
        <w:rPr>
          <w:sz w:val="20"/>
        </w:rPr>
        <w:t xml:space="preserve">НА ПРИОРИТЕТНОЙ ТЕРРИТОРИИ БАЙКАЛЬСКОГО РЕГИОНА</w:t>
      </w:r>
    </w:p>
    <w:p>
      <w:pPr>
        <w:pStyle w:val="0"/>
        <w:jc w:val="both"/>
      </w:pPr>
      <w:r>
        <w:rPr>
          <w:sz w:val="20"/>
        </w:rPr>
      </w:r>
    </w:p>
    <w:p>
      <w:pPr>
        <w:pStyle w:val="0"/>
        <w:ind w:firstLine="540"/>
        <w:jc w:val="both"/>
      </w:pPr>
      <w:r>
        <w:rPr>
          <w:sz w:val="20"/>
        </w:rPr>
        <w:t xml:space="preserve">Утратили силу. - </w:t>
      </w:r>
      <w:hyperlink w:history="0" r:id="rId306" w:tooltip="Постановление Правительства РФ от 31.03.2020 N 376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Постановление</w:t>
        </w:r>
      </w:hyperlink>
      <w:r>
        <w:rPr>
          <w:sz w:val="20"/>
        </w:rPr>
        <w:t xml:space="preserve"> Правительства РФ от 31.03.2020 N 376.</w:t>
      </w:r>
    </w:p>
    <w:p>
      <w:pPr>
        <w:pStyle w:val="0"/>
        <w:ind w:firstLine="54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17</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СВЕДЕНИЯ</w:t>
      </w:r>
    </w:p>
    <w:p>
      <w:pPr>
        <w:pStyle w:val="2"/>
        <w:jc w:val="center"/>
      </w:pPr>
      <w:r>
        <w:rPr>
          <w:sz w:val="20"/>
        </w:rPr>
        <w:t xml:space="preserve">О ЦЕЛЯХ, ЗАДАЧАХ И ЦЕЛЕВЫХ ПОКАЗАТЕЛЯХ (ИНДИКАТОРАХ)</w:t>
      </w:r>
    </w:p>
    <w:p>
      <w:pPr>
        <w:pStyle w:val="2"/>
        <w:jc w:val="center"/>
      </w:pPr>
      <w:r>
        <w:rPr>
          <w:sz w:val="20"/>
        </w:rPr>
        <w:t xml:space="preserve">ГОСУДАРСТВЕННОЙ ПРОГРАММЫ РОССИЙСКОЙ ФЕДЕРАЦИИ</w:t>
      </w:r>
    </w:p>
    <w:p>
      <w:pPr>
        <w:pStyle w:val="2"/>
        <w:jc w:val="center"/>
      </w:pPr>
      <w:r>
        <w:rPr>
          <w:sz w:val="20"/>
        </w:rPr>
        <w:t xml:space="preserve">"ЭКОНОМИЧЕСКОЕ РАЗВИТИЕ И ИННОВАЦИОННАЯ ЭКОНОМИКА"</w:t>
      </w:r>
    </w:p>
    <w:p>
      <w:pPr>
        <w:pStyle w:val="2"/>
        <w:jc w:val="center"/>
      </w:pPr>
      <w:r>
        <w:rPr>
          <w:sz w:val="20"/>
        </w:rPr>
        <w:t xml:space="preserve">НА ПРИОРИТЕТНОЙ ТЕРРИТОРИИ ДАЛЬНЕВОСТОЧНОГО</w:t>
      </w:r>
    </w:p>
    <w:p>
      <w:pPr>
        <w:pStyle w:val="2"/>
        <w:jc w:val="center"/>
      </w:pPr>
      <w:r>
        <w:rPr>
          <w:sz w:val="20"/>
        </w:rPr>
        <w:t xml:space="preserve">ФЕДЕРАЛЬНОГО ОКРУГА</w:t>
      </w:r>
    </w:p>
    <w:p>
      <w:pPr>
        <w:pStyle w:val="0"/>
        <w:jc w:val="center"/>
      </w:pPr>
      <w:r>
        <w:rPr>
          <w:sz w:val="20"/>
        </w:rPr>
      </w:r>
    </w:p>
    <w:p>
      <w:pPr>
        <w:pStyle w:val="0"/>
        <w:ind w:firstLine="540"/>
        <w:jc w:val="both"/>
      </w:pPr>
      <w:r>
        <w:rPr>
          <w:sz w:val="20"/>
        </w:rPr>
        <w:t xml:space="preserve">Утратили силу с 1 января 2022 года. - </w:t>
      </w:r>
      <w:hyperlink w:history="0" r:id="rId307"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18</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СВЕДЕНИЯ</w:t>
      </w:r>
    </w:p>
    <w:p>
      <w:pPr>
        <w:pStyle w:val="2"/>
        <w:jc w:val="center"/>
      </w:pPr>
      <w:r>
        <w:rPr>
          <w:sz w:val="20"/>
        </w:rPr>
        <w:t xml:space="preserve">О ЦЕЛЯХ, ЗАДАЧАХ И ЦЕЛЕВЫХ ПОКАЗАТЕЛЯХ (ИНДИКАТОРАХ)</w:t>
      </w:r>
    </w:p>
    <w:p>
      <w:pPr>
        <w:pStyle w:val="2"/>
        <w:jc w:val="center"/>
      </w:pPr>
      <w:r>
        <w:rPr>
          <w:sz w:val="20"/>
        </w:rPr>
        <w:t xml:space="preserve">ГОСУДАРСТВЕННОЙ ПРОГРАММЫ РОССИЙСКОЙ ФЕДЕРАЦИИ</w:t>
      </w:r>
    </w:p>
    <w:p>
      <w:pPr>
        <w:pStyle w:val="2"/>
        <w:jc w:val="center"/>
      </w:pPr>
      <w:r>
        <w:rPr>
          <w:sz w:val="20"/>
        </w:rPr>
        <w:t xml:space="preserve">"ЭКОНОМИЧЕСКОЕ РАЗВИТИЕ И ИННОВАЦИОННАЯ ЭКОНОМИКА"</w:t>
      </w:r>
    </w:p>
    <w:p>
      <w:pPr>
        <w:pStyle w:val="2"/>
        <w:jc w:val="center"/>
      </w:pPr>
      <w:r>
        <w:rPr>
          <w:sz w:val="20"/>
        </w:rPr>
        <w:t xml:space="preserve">НА ПРИОРИТЕТНОЙ ТЕРРИТОРИИ КАЛИНИНГРАДСКОЙ ОБЛАСТИ</w:t>
      </w:r>
    </w:p>
    <w:p>
      <w:pPr>
        <w:pStyle w:val="0"/>
        <w:jc w:val="center"/>
      </w:pPr>
      <w:r>
        <w:rPr>
          <w:sz w:val="20"/>
        </w:rPr>
      </w:r>
    </w:p>
    <w:p>
      <w:pPr>
        <w:pStyle w:val="0"/>
        <w:ind w:firstLine="540"/>
        <w:jc w:val="both"/>
      </w:pPr>
      <w:r>
        <w:rPr>
          <w:sz w:val="20"/>
        </w:rPr>
        <w:t xml:space="preserve">Утратили силу с 1 января 2022 года. - </w:t>
      </w:r>
      <w:hyperlink w:history="0" r:id="rId308"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19</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СВЕДЕНИЯ</w:t>
      </w:r>
    </w:p>
    <w:p>
      <w:pPr>
        <w:pStyle w:val="2"/>
        <w:jc w:val="center"/>
      </w:pPr>
      <w:r>
        <w:rPr>
          <w:sz w:val="20"/>
        </w:rPr>
        <w:t xml:space="preserve">О ЦЕЛЯХ, ЗАДАЧАХ И ЦЕЛЕВЫХ ПОКАЗАТЕЛЯХ (ИНДИКАТОРАХ)</w:t>
      </w:r>
    </w:p>
    <w:p>
      <w:pPr>
        <w:pStyle w:val="2"/>
        <w:jc w:val="center"/>
      </w:pPr>
      <w:r>
        <w:rPr>
          <w:sz w:val="20"/>
        </w:rPr>
        <w:t xml:space="preserve">ГОСУДАРСТВЕННОЙ ПРОГРАММЫ РОССИЙСКОЙ ФЕДЕРАЦИИ</w:t>
      </w:r>
    </w:p>
    <w:p>
      <w:pPr>
        <w:pStyle w:val="2"/>
        <w:jc w:val="center"/>
      </w:pPr>
      <w:r>
        <w:rPr>
          <w:sz w:val="20"/>
        </w:rPr>
        <w:t xml:space="preserve">"ЭКОНОМИЧЕСКОЕ РАЗВИТИЕ И ИННОВАЦИОННАЯ ЭКОНОМИКА"</w:t>
      </w:r>
    </w:p>
    <w:p>
      <w:pPr>
        <w:pStyle w:val="2"/>
        <w:jc w:val="center"/>
      </w:pPr>
      <w:r>
        <w:rPr>
          <w:sz w:val="20"/>
        </w:rPr>
        <w:t xml:space="preserve">НА ПРИОРИТЕТНОЙ ТЕРРИТОРИИ РЕСПУБЛИКИ КРЫМ</w:t>
      </w:r>
    </w:p>
    <w:p>
      <w:pPr>
        <w:pStyle w:val="2"/>
        <w:jc w:val="center"/>
      </w:pPr>
      <w:r>
        <w:rPr>
          <w:sz w:val="20"/>
        </w:rPr>
        <w:t xml:space="preserve">И Г. СЕВАСТОПОЛЯ</w:t>
      </w:r>
    </w:p>
    <w:p>
      <w:pPr>
        <w:pStyle w:val="0"/>
        <w:jc w:val="center"/>
      </w:pPr>
      <w:r>
        <w:rPr>
          <w:sz w:val="20"/>
        </w:rPr>
      </w:r>
    </w:p>
    <w:p>
      <w:pPr>
        <w:pStyle w:val="0"/>
        <w:ind w:firstLine="540"/>
        <w:jc w:val="both"/>
      </w:pPr>
      <w:r>
        <w:rPr>
          <w:sz w:val="20"/>
        </w:rPr>
        <w:t xml:space="preserve">Утратили силу с 1 января 2022 года. - </w:t>
      </w:r>
      <w:hyperlink w:history="0" r:id="rId309"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20</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СВЕДЕНИЯ</w:t>
      </w:r>
    </w:p>
    <w:p>
      <w:pPr>
        <w:pStyle w:val="2"/>
        <w:jc w:val="center"/>
      </w:pPr>
      <w:r>
        <w:rPr>
          <w:sz w:val="20"/>
        </w:rPr>
        <w:t xml:space="preserve">О ЦЕЛЯХ, ЗАДАЧАХ И ЦЕЛЕВЫХ ПОКАЗАТЕЛЯХ (ИНДИКАТОРАХ)</w:t>
      </w:r>
    </w:p>
    <w:p>
      <w:pPr>
        <w:pStyle w:val="2"/>
        <w:jc w:val="center"/>
      </w:pPr>
      <w:r>
        <w:rPr>
          <w:sz w:val="20"/>
        </w:rPr>
        <w:t xml:space="preserve">ГОСУДАРСТВЕННОЙ ПРОГРАММЫ РОССИЙСКОЙ ФЕДЕРАЦИИ</w:t>
      </w:r>
    </w:p>
    <w:p>
      <w:pPr>
        <w:pStyle w:val="2"/>
        <w:jc w:val="center"/>
      </w:pPr>
      <w:r>
        <w:rPr>
          <w:sz w:val="20"/>
        </w:rPr>
        <w:t xml:space="preserve">"ЭКОНОМИЧЕСКОЕ РАЗВИТИЕ И ИННОВАЦИОННАЯ ЭКОНОМИКА"</w:t>
      </w:r>
    </w:p>
    <w:p>
      <w:pPr>
        <w:pStyle w:val="2"/>
        <w:jc w:val="center"/>
      </w:pPr>
      <w:r>
        <w:rPr>
          <w:sz w:val="20"/>
        </w:rPr>
        <w:t xml:space="preserve">НА ПРИОРИТЕТНОЙ ТЕРРИТОРИИ СЕВЕРО-КАВКАЗСКОГО</w:t>
      </w:r>
    </w:p>
    <w:p>
      <w:pPr>
        <w:pStyle w:val="2"/>
        <w:jc w:val="center"/>
      </w:pPr>
      <w:r>
        <w:rPr>
          <w:sz w:val="20"/>
        </w:rPr>
        <w:t xml:space="preserve">ФЕДЕРАЛЬНОГО ОКРУГА</w:t>
      </w:r>
    </w:p>
    <w:p>
      <w:pPr>
        <w:pStyle w:val="0"/>
        <w:jc w:val="center"/>
      </w:pPr>
      <w:r>
        <w:rPr>
          <w:sz w:val="20"/>
        </w:rPr>
      </w:r>
    </w:p>
    <w:p>
      <w:pPr>
        <w:pStyle w:val="0"/>
        <w:ind w:firstLine="540"/>
        <w:jc w:val="both"/>
      </w:pPr>
      <w:r>
        <w:rPr>
          <w:sz w:val="20"/>
        </w:rPr>
        <w:t xml:space="preserve">Утратили силу с 1 января 2022 года. - </w:t>
      </w:r>
      <w:hyperlink w:history="0" r:id="rId310"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21</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СВЕДЕНИЯ</w:t>
      </w:r>
    </w:p>
    <w:p>
      <w:pPr>
        <w:pStyle w:val="2"/>
        <w:jc w:val="center"/>
      </w:pPr>
      <w:r>
        <w:rPr>
          <w:sz w:val="20"/>
        </w:rPr>
        <w:t xml:space="preserve">О РЕСУРСНОМ ОБЕСПЕЧЕНИИ ЗА СЧЕТ СРЕДСТВ ФЕДЕРАЛЬНОГО</w:t>
      </w:r>
    </w:p>
    <w:p>
      <w:pPr>
        <w:pStyle w:val="2"/>
        <w:jc w:val="center"/>
      </w:pPr>
      <w:r>
        <w:rPr>
          <w:sz w:val="20"/>
        </w:rPr>
        <w:t xml:space="preserve">БЮДЖЕТА РЕАЛИЗАЦИИ МЕРОПРИЯТИЙ ГОСУДАРСТВЕННОЙ ПРОГРАММЫ</w:t>
      </w:r>
    </w:p>
    <w:p>
      <w:pPr>
        <w:pStyle w:val="2"/>
        <w:jc w:val="center"/>
      </w:pPr>
      <w:r>
        <w:rPr>
          <w:sz w:val="20"/>
        </w:rPr>
        <w:t xml:space="preserve">РОССИЙСКОЙ ФЕДЕРАЦИИ "ЭКОНОМИЧЕСКОЕ РАЗВИТИЕ</w:t>
      </w:r>
    </w:p>
    <w:p>
      <w:pPr>
        <w:pStyle w:val="2"/>
        <w:jc w:val="center"/>
      </w:pPr>
      <w:r>
        <w:rPr>
          <w:sz w:val="20"/>
        </w:rPr>
        <w:t xml:space="preserve">И ИННОВАЦИОННАЯ ЭКОНОМИКА" НА ПРИОРИТЕТНОЙ</w:t>
      </w:r>
    </w:p>
    <w:p>
      <w:pPr>
        <w:pStyle w:val="2"/>
        <w:jc w:val="center"/>
      </w:pPr>
      <w:r>
        <w:rPr>
          <w:sz w:val="20"/>
        </w:rPr>
        <w:t xml:space="preserve">ТЕРРИТОРИИ АРКТИЧЕСКОЙ ЗОНЫ РОССИЙСКОЙ ФЕДЕРАЦИИ</w:t>
      </w:r>
    </w:p>
    <w:p>
      <w:pPr>
        <w:pStyle w:val="0"/>
        <w:jc w:val="center"/>
      </w:pPr>
      <w:r>
        <w:rPr>
          <w:sz w:val="20"/>
        </w:rPr>
      </w:r>
    </w:p>
    <w:p>
      <w:pPr>
        <w:pStyle w:val="0"/>
        <w:ind w:firstLine="540"/>
        <w:jc w:val="both"/>
      </w:pPr>
      <w:r>
        <w:rPr>
          <w:sz w:val="20"/>
        </w:rPr>
        <w:t xml:space="preserve">Утратили силу с 1 января 2022 года. - </w:t>
      </w:r>
      <w:hyperlink w:history="0" r:id="rId311"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ind w:firstLine="54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22</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СВЕДЕНИЯ</w:t>
      </w:r>
    </w:p>
    <w:p>
      <w:pPr>
        <w:pStyle w:val="2"/>
        <w:jc w:val="center"/>
      </w:pPr>
      <w:r>
        <w:rPr>
          <w:sz w:val="20"/>
        </w:rPr>
        <w:t xml:space="preserve">О РЕСУРСНОМ ОБЕСПЕЧЕНИИ ЗА СЧЕТ СРЕДСТВ ФЕДЕРАЛЬНОГО</w:t>
      </w:r>
    </w:p>
    <w:p>
      <w:pPr>
        <w:pStyle w:val="2"/>
        <w:jc w:val="center"/>
      </w:pPr>
      <w:r>
        <w:rPr>
          <w:sz w:val="20"/>
        </w:rPr>
        <w:t xml:space="preserve">БЮДЖЕТА РЕАЛИЗАЦИИ МЕРОПРИЯТИЙ ГОСУДАРСТВЕННОЙ ПРОГРАММЫ</w:t>
      </w:r>
    </w:p>
    <w:p>
      <w:pPr>
        <w:pStyle w:val="2"/>
        <w:jc w:val="center"/>
      </w:pPr>
      <w:r>
        <w:rPr>
          <w:sz w:val="20"/>
        </w:rPr>
        <w:t xml:space="preserve">РОССИЙСКОЙ ФЕДЕРАЦИИ "ЭКОНОМИЧЕСКОЕ РАЗВИТИЕ</w:t>
      </w:r>
    </w:p>
    <w:p>
      <w:pPr>
        <w:pStyle w:val="2"/>
        <w:jc w:val="center"/>
      </w:pPr>
      <w:r>
        <w:rPr>
          <w:sz w:val="20"/>
        </w:rPr>
        <w:t xml:space="preserve">И ИННОВАЦИОННАЯ ЭКОНОМИКА" НА ПРИОРИТЕТНОЙ</w:t>
      </w:r>
    </w:p>
    <w:p>
      <w:pPr>
        <w:pStyle w:val="2"/>
        <w:jc w:val="center"/>
      </w:pPr>
      <w:r>
        <w:rPr>
          <w:sz w:val="20"/>
        </w:rPr>
        <w:t xml:space="preserve">ТЕРРИТОРИИ БАЙКАЛЬСКОГО РЕГИОНА</w:t>
      </w:r>
    </w:p>
    <w:p>
      <w:pPr>
        <w:pStyle w:val="0"/>
        <w:jc w:val="both"/>
      </w:pPr>
      <w:r>
        <w:rPr>
          <w:sz w:val="20"/>
        </w:rPr>
      </w:r>
    </w:p>
    <w:p>
      <w:pPr>
        <w:pStyle w:val="0"/>
        <w:ind w:firstLine="540"/>
        <w:jc w:val="both"/>
      </w:pPr>
      <w:r>
        <w:rPr>
          <w:sz w:val="20"/>
        </w:rPr>
        <w:t xml:space="preserve">Утратили силу. - </w:t>
      </w:r>
      <w:hyperlink w:history="0" r:id="rId312" w:tooltip="Постановление Правительства РФ от 31.03.2020 N 376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Постановление</w:t>
        </w:r>
      </w:hyperlink>
      <w:r>
        <w:rPr>
          <w:sz w:val="20"/>
        </w:rPr>
        <w:t xml:space="preserve"> Правительства РФ от 31.03.2020 N 376.</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23</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СВЕДЕНИЯ</w:t>
      </w:r>
    </w:p>
    <w:p>
      <w:pPr>
        <w:pStyle w:val="2"/>
        <w:jc w:val="center"/>
      </w:pPr>
      <w:r>
        <w:rPr>
          <w:sz w:val="20"/>
        </w:rPr>
        <w:t xml:space="preserve">О РЕСУРСНОМ ОБЕСПЕЧЕНИИ ЗА СЧЕТ СРЕДСТВ ФЕДЕРАЛЬНОГО</w:t>
      </w:r>
    </w:p>
    <w:p>
      <w:pPr>
        <w:pStyle w:val="2"/>
        <w:jc w:val="center"/>
      </w:pPr>
      <w:r>
        <w:rPr>
          <w:sz w:val="20"/>
        </w:rPr>
        <w:t xml:space="preserve">БЮДЖЕТА РЕАЛИЗАЦИИ МЕРОПРИЯТИЙ ГОСУДАРСТВЕННОЙ ПРОГРАММЫ</w:t>
      </w:r>
    </w:p>
    <w:p>
      <w:pPr>
        <w:pStyle w:val="2"/>
        <w:jc w:val="center"/>
      </w:pPr>
      <w:r>
        <w:rPr>
          <w:sz w:val="20"/>
        </w:rPr>
        <w:t xml:space="preserve">РОССИЙСКОЙ ФЕДЕРАЦИИ "ЭКОНОМИЧЕСКОЕ РАЗВИТИЕ</w:t>
      </w:r>
    </w:p>
    <w:p>
      <w:pPr>
        <w:pStyle w:val="2"/>
        <w:jc w:val="center"/>
      </w:pPr>
      <w:r>
        <w:rPr>
          <w:sz w:val="20"/>
        </w:rPr>
        <w:t xml:space="preserve">И ИННОВАЦИОННАЯ ЭКОНОМИКА" НА ПРИОРИТЕТНОЙ</w:t>
      </w:r>
    </w:p>
    <w:p>
      <w:pPr>
        <w:pStyle w:val="2"/>
        <w:jc w:val="center"/>
      </w:pPr>
      <w:r>
        <w:rPr>
          <w:sz w:val="20"/>
        </w:rPr>
        <w:t xml:space="preserve">ТЕРРИТОРИИ ДАЛЬНЕВОСТОЧНОГО ФЕДЕРАЛЬНОГО ОКРУГА</w:t>
      </w:r>
    </w:p>
    <w:p>
      <w:pPr>
        <w:pStyle w:val="0"/>
        <w:jc w:val="center"/>
      </w:pPr>
      <w:r>
        <w:rPr>
          <w:sz w:val="20"/>
        </w:rPr>
      </w:r>
    </w:p>
    <w:p>
      <w:pPr>
        <w:pStyle w:val="0"/>
        <w:ind w:firstLine="540"/>
        <w:jc w:val="both"/>
      </w:pPr>
      <w:r>
        <w:rPr>
          <w:sz w:val="20"/>
        </w:rPr>
        <w:t xml:space="preserve">Утратили силу с 1 января 2022 года. - </w:t>
      </w:r>
      <w:hyperlink w:history="0" r:id="rId313"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24</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СВЕДЕНИЯ</w:t>
      </w:r>
    </w:p>
    <w:p>
      <w:pPr>
        <w:pStyle w:val="2"/>
        <w:jc w:val="center"/>
      </w:pPr>
      <w:r>
        <w:rPr>
          <w:sz w:val="20"/>
        </w:rPr>
        <w:t xml:space="preserve">О РЕСУРСНОМ ОБЕСПЕЧЕНИИ ЗА СЧЕТ СРЕДСТВ ФЕДЕРАЛЬНОГО</w:t>
      </w:r>
    </w:p>
    <w:p>
      <w:pPr>
        <w:pStyle w:val="2"/>
        <w:jc w:val="center"/>
      </w:pPr>
      <w:r>
        <w:rPr>
          <w:sz w:val="20"/>
        </w:rPr>
        <w:t xml:space="preserve">БЮДЖЕТА РЕАЛИЗАЦИИ МЕРОПРИЯТИЙ ГОСУДАРСТВЕННОЙ ПРОГРАММЫ</w:t>
      </w:r>
    </w:p>
    <w:p>
      <w:pPr>
        <w:pStyle w:val="2"/>
        <w:jc w:val="center"/>
      </w:pPr>
      <w:r>
        <w:rPr>
          <w:sz w:val="20"/>
        </w:rPr>
        <w:t xml:space="preserve">РОССИЙСКОЙ ФЕДЕРАЦИИ "ЭКОНОМИЧЕСКОЕ РАЗВИТИЕ</w:t>
      </w:r>
    </w:p>
    <w:p>
      <w:pPr>
        <w:pStyle w:val="2"/>
        <w:jc w:val="center"/>
      </w:pPr>
      <w:r>
        <w:rPr>
          <w:sz w:val="20"/>
        </w:rPr>
        <w:t xml:space="preserve">И ИННОВАЦИОННАЯ ЭКОНОМИКА" НА ПРИОРИТЕТНОЙ</w:t>
      </w:r>
    </w:p>
    <w:p>
      <w:pPr>
        <w:pStyle w:val="2"/>
        <w:jc w:val="center"/>
      </w:pPr>
      <w:r>
        <w:rPr>
          <w:sz w:val="20"/>
        </w:rPr>
        <w:t xml:space="preserve">ТЕРРИТОРИИ КАЛИНИНГРАДСКОЙ ОБЛАСТИ</w:t>
      </w:r>
    </w:p>
    <w:p>
      <w:pPr>
        <w:pStyle w:val="0"/>
        <w:jc w:val="center"/>
      </w:pPr>
      <w:r>
        <w:rPr>
          <w:sz w:val="20"/>
        </w:rPr>
      </w:r>
    </w:p>
    <w:p>
      <w:pPr>
        <w:pStyle w:val="0"/>
        <w:ind w:firstLine="540"/>
        <w:jc w:val="both"/>
      </w:pPr>
      <w:r>
        <w:rPr>
          <w:sz w:val="20"/>
        </w:rPr>
        <w:t xml:space="preserve">Утратили силу с 1 января 2022 года. - </w:t>
      </w:r>
      <w:hyperlink w:history="0" r:id="rId314"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25</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СВЕДЕНИЯ</w:t>
      </w:r>
    </w:p>
    <w:p>
      <w:pPr>
        <w:pStyle w:val="2"/>
        <w:jc w:val="center"/>
      </w:pPr>
      <w:r>
        <w:rPr>
          <w:sz w:val="20"/>
        </w:rPr>
        <w:t xml:space="preserve">О РЕСУРСНОМ ОБЕСПЕЧЕНИИ ЗА СЧЕТ СРЕДСТВ ФЕДЕРАЛЬНОГО</w:t>
      </w:r>
    </w:p>
    <w:p>
      <w:pPr>
        <w:pStyle w:val="2"/>
        <w:jc w:val="center"/>
      </w:pPr>
      <w:r>
        <w:rPr>
          <w:sz w:val="20"/>
        </w:rPr>
        <w:t xml:space="preserve">БЮДЖЕТА РЕАЛИЗАЦИИ МЕРОПРИЯТИЙ ГОСУДАРСТВЕННОЙ ПРОГРАММЫ</w:t>
      </w:r>
    </w:p>
    <w:p>
      <w:pPr>
        <w:pStyle w:val="2"/>
        <w:jc w:val="center"/>
      </w:pPr>
      <w:r>
        <w:rPr>
          <w:sz w:val="20"/>
        </w:rPr>
        <w:t xml:space="preserve">РОССИЙСКОЙ ФЕДЕРАЦИИ "ЭКОНОМИЧЕСКОЕ РАЗВИТИЕ</w:t>
      </w:r>
    </w:p>
    <w:p>
      <w:pPr>
        <w:pStyle w:val="2"/>
        <w:jc w:val="center"/>
      </w:pPr>
      <w:r>
        <w:rPr>
          <w:sz w:val="20"/>
        </w:rPr>
        <w:t xml:space="preserve">И ИННОВАЦИОННАЯ ЭКОНОМИКА" НА ПРИОРИТЕТНОЙ</w:t>
      </w:r>
    </w:p>
    <w:p>
      <w:pPr>
        <w:pStyle w:val="2"/>
        <w:jc w:val="center"/>
      </w:pPr>
      <w:r>
        <w:rPr>
          <w:sz w:val="20"/>
        </w:rPr>
        <w:t xml:space="preserve">ТЕРРИТОРИИ РЕСПУБЛИКИ КРЫМ И Г. СЕВАСТОПОЛЯ</w:t>
      </w:r>
    </w:p>
    <w:p>
      <w:pPr>
        <w:pStyle w:val="0"/>
        <w:jc w:val="center"/>
      </w:pPr>
      <w:r>
        <w:rPr>
          <w:sz w:val="20"/>
        </w:rPr>
      </w:r>
    </w:p>
    <w:p>
      <w:pPr>
        <w:pStyle w:val="0"/>
        <w:ind w:firstLine="540"/>
        <w:jc w:val="both"/>
      </w:pPr>
      <w:r>
        <w:rPr>
          <w:sz w:val="20"/>
        </w:rPr>
        <w:t xml:space="preserve">Утратили силу с 1 января 2022 года. - </w:t>
      </w:r>
      <w:hyperlink w:history="0" r:id="rId315"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26</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СВЕДЕНИЯ</w:t>
      </w:r>
    </w:p>
    <w:p>
      <w:pPr>
        <w:pStyle w:val="2"/>
        <w:jc w:val="center"/>
      </w:pPr>
      <w:r>
        <w:rPr>
          <w:sz w:val="20"/>
        </w:rPr>
        <w:t xml:space="preserve">О РЕСУРСНОМ ОБЕСПЕЧЕНИИ ЗА СЧЕТ СРЕДСТВ ФЕДЕРАЛЬНОГО</w:t>
      </w:r>
    </w:p>
    <w:p>
      <w:pPr>
        <w:pStyle w:val="2"/>
        <w:jc w:val="center"/>
      </w:pPr>
      <w:r>
        <w:rPr>
          <w:sz w:val="20"/>
        </w:rPr>
        <w:t xml:space="preserve">БЮДЖЕТА РЕАЛИЗАЦИИ МЕРОПРИЯТИЙ ГОСУДАРСТВЕННОЙ ПРОГРАММЫ</w:t>
      </w:r>
    </w:p>
    <w:p>
      <w:pPr>
        <w:pStyle w:val="2"/>
        <w:jc w:val="center"/>
      </w:pPr>
      <w:r>
        <w:rPr>
          <w:sz w:val="20"/>
        </w:rPr>
        <w:t xml:space="preserve">РОССИЙСКОЙ ФЕДЕРАЦИИ "ЭКОНОМИЧЕСКОЕ РАЗВИТИЕ</w:t>
      </w:r>
    </w:p>
    <w:p>
      <w:pPr>
        <w:pStyle w:val="2"/>
        <w:jc w:val="center"/>
      </w:pPr>
      <w:r>
        <w:rPr>
          <w:sz w:val="20"/>
        </w:rPr>
        <w:t xml:space="preserve">И ИННОВАЦИОННАЯ ЭКОНОМИКА" НА ПРИОРИТЕТНОЙ</w:t>
      </w:r>
    </w:p>
    <w:p>
      <w:pPr>
        <w:pStyle w:val="2"/>
        <w:jc w:val="center"/>
      </w:pPr>
      <w:r>
        <w:rPr>
          <w:sz w:val="20"/>
        </w:rPr>
        <w:t xml:space="preserve">ТЕРРИТОРИИ СЕВЕРО-КАВКАЗСКОГО ФЕДЕРАЛЬНОГО ОКРУГА</w:t>
      </w:r>
    </w:p>
    <w:p>
      <w:pPr>
        <w:pStyle w:val="0"/>
        <w:jc w:val="center"/>
      </w:pPr>
      <w:r>
        <w:rPr>
          <w:sz w:val="20"/>
        </w:rPr>
      </w:r>
    </w:p>
    <w:p>
      <w:pPr>
        <w:pStyle w:val="0"/>
        <w:ind w:firstLine="540"/>
        <w:jc w:val="both"/>
      </w:pPr>
      <w:r>
        <w:rPr>
          <w:sz w:val="20"/>
        </w:rPr>
        <w:t xml:space="preserve">Утратили силу с 1 января 2022 года. - </w:t>
      </w:r>
      <w:hyperlink w:history="0" r:id="rId316"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27</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СВЕДЕНИЯ</w:t>
      </w:r>
    </w:p>
    <w:p>
      <w:pPr>
        <w:pStyle w:val="2"/>
        <w:jc w:val="center"/>
      </w:pPr>
      <w:r>
        <w:rPr>
          <w:sz w:val="20"/>
        </w:rPr>
        <w:t xml:space="preserve">О РЕСУРСНОМ ОБЕСПЕЧЕНИИ И ПРОГНОЗНОЙ (СПРАВОЧНОЙ) ОЦЕНКЕ</w:t>
      </w:r>
    </w:p>
    <w:p>
      <w:pPr>
        <w:pStyle w:val="2"/>
        <w:jc w:val="center"/>
      </w:pPr>
      <w:r>
        <w:rPr>
          <w:sz w:val="20"/>
        </w:rPr>
        <w:t xml:space="preserve">РАСХОДОВ ФЕДЕРАЛЬНОГО БЮДЖЕТА, БЮДЖЕТОВ ГОСУДАРСТВЕННЫХ</w:t>
      </w:r>
    </w:p>
    <w:p>
      <w:pPr>
        <w:pStyle w:val="2"/>
        <w:jc w:val="center"/>
      </w:pPr>
      <w:r>
        <w:rPr>
          <w:sz w:val="20"/>
        </w:rPr>
        <w:t xml:space="preserve">ВНЕБЮДЖЕТНЫХ ФОНДОВ РОССИЙСКОЙ ФЕДЕРАЦИИ, БЮДЖЕТОВ</w:t>
      </w:r>
    </w:p>
    <w:p>
      <w:pPr>
        <w:pStyle w:val="2"/>
        <w:jc w:val="center"/>
      </w:pPr>
      <w:r>
        <w:rPr>
          <w:sz w:val="20"/>
        </w:rPr>
        <w:t xml:space="preserve">СУБЪЕКТОВ РОССИЙСКОЙ ФЕДЕРАЦИИ, ТЕРРИТОРИАЛЬНЫХ</w:t>
      </w:r>
    </w:p>
    <w:p>
      <w:pPr>
        <w:pStyle w:val="2"/>
        <w:jc w:val="center"/>
      </w:pPr>
      <w:r>
        <w:rPr>
          <w:sz w:val="20"/>
        </w:rPr>
        <w:t xml:space="preserve">ГОСУДАРСТВЕННЫХ ВНЕБЮДЖЕТНЫХ ФОНДОВ, МЕСТНЫХ БЮДЖЕТОВ,</w:t>
      </w:r>
    </w:p>
    <w:p>
      <w:pPr>
        <w:pStyle w:val="2"/>
        <w:jc w:val="center"/>
      </w:pPr>
      <w:r>
        <w:rPr>
          <w:sz w:val="20"/>
        </w:rPr>
        <w:t xml:space="preserve">КОМПАНИЙ С ГОСУДАРСТВЕННЫМ УЧАСТИЕМ И ИНЫХ ВНЕБЮДЖЕТНЫХ</w:t>
      </w:r>
    </w:p>
    <w:p>
      <w:pPr>
        <w:pStyle w:val="2"/>
        <w:jc w:val="center"/>
      </w:pPr>
      <w:r>
        <w:rPr>
          <w:sz w:val="20"/>
        </w:rPr>
        <w:t xml:space="preserve">ИСТОЧНИКОВ НА РЕАЛИЗАЦИЮ МЕРОПРИЯТИЙ ГОСУДАРСТВЕННОЙ</w:t>
      </w:r>
    </w:p>
    <w:p>
      <w:pPr>
        <w:pStyle w:val="2"/>
        <w:jc w:val="center"/>
      </w:pPr>
      <w:r>
        <w:rPr>
          <w:sz w:val="20"/>
        </w:rPr>
        <w:t xml:space="preserve">ПРОГРАММЫ РОССИЙСКОЙ ФЕДЕРАЦИИ "ЭКОНОМИЧЕСКОЕ РАЗВИТИЕ</w:t>
      </w:r>
    </w:p>
    <w:p>
      <w:pPr>
        <w:pStyle w:val="2"/>
        <w:jc w:val="center"/>
      </w:pPr>
      <w:r>
        <w:rPr>
          <w:sz w:val="20"/>
        </w:rPr>
        <w:t xml:space="preserve">И ИННОВАЦИОННАЯ ЭКОНОМИКА" НА ПРИОРИТЕТНОЙ ТЕРРИТОРИИ</w:t>
      </w:r>
    </w:p>
    <w:p>
      <w:pPr>
        <w:pStyle w:val="2"/>
        <w:jc w:val="center"/>
      </w:pPr>
      <w:r>
        <w:rPr>
          <w:sz w:val="20"/>
        </w:rPr>
        <w:t xml:space="preserve">АРКТИЧЕСКОЙ ЗОНЫ РОССИЙСКОЙ ФЕДЕРАЦИИ</w:t>
      </w:r>
    </w:p>
    <w:p>
      <w:pPr>
        <w:pStyle w:val="0"/>
        <w:jc w:val="center"/>
      </w:pPr>
      <w:r>
        <w:rPr>
          <w:sz w:val="20"/>
        </w:rPr>
      </w:r>
    </w:p>
    <w:p>
      <w:pPr>
        <w:pStyle w:val="0"/>
        <w:ind w:firstLine="540"/>
        <w:jc w:val="both"/>
      </w:pPr>
      <w:r>
        <w:rPr>
          <w:sz w:val="20"/>
        </w:rPr>
        <w:t xml:space="preserve">Утратили силу с 1 января 2022 года. - </w:t>
      </w:r>
      <w:hyperlink w:history="0" r:id="rId317"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ind w:firstLine="54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28</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СВЕДЕНИЯ</w:t>
      </w:r>
    </w:p>
    <w:p>
      <w:pPr>
        <w:pStyle w:val="2"/>
        <w:jc w:val="center"/>
      </w:pPr>
      <w:r>
        <w:rPr>
          <w:sz w:val="20"/>
        </w:rPr>
        <w:t xml:space="preserve">О РЕСУРСНОМ ОБЕСПЕЧЕНИИ И ПРОГНОЗНОЙ (СПРАВОЧНОЙ) ОЦЕНКЕ</w:t>
      </w:r>
    </w:p>
    <w:p>
      <w:pPr>
        <w:pStyle w:val="2"/>
        <w:jc w:val="center"/>
      </w:pPr>
      <w:r>
        <w:rPr>
          <w:sz w:val="20"/>
        </w:rPr>
        <w:t xml:space="preserve">РАСХОДОВ ФЕДЕРАЛЬНОГО БЮДЖЕТА, БЮДЖЕТОВ ГОСУДАРСТВЕННЫХ</w:t>
      </w:r>
    </w:p>
    <w:p>
      <w:pPr>
        <w:pStyle w:val="2"/>
        <w:jc w:val="center"/>
      </w:pPr>
      <w:r>
        <w:rPr>
          <w:sz w:val="20"/>
        </w:rPr>
        <w:t xml:space="preserve">ВНЕБЮДЖЕТНЫХ ФОНДОВ РОССИЙСКОЙ ФЕДЕРАЦИИ, БЮДЖЕТОВ</w:t>
      </w:r>
    </w:p>
    <w:p>
      <w:pPr>
        <w:pStyle w:val="2"/>
        <w:jc w:val="center"/>
      </w:pPr>
      <w:r>
        <w:rPr>
          <w:sz w:val="20"/>
        </w:rPr>
        <w:t xml:space="preserve">СУБЪЕКТОВ РОССИЙСКОЙ ФЕДЕРАЦИИ, ТЕРРИТОРИАЛЬНЫХ</w:t>
      </w:r>
    </w:p>
    <w:p>
      <w:pPr>
        <w:pStyle w:val="2"/>
        <w:jc w:val="center"/>
      </w:pPr>
      <w:r>
        <w:rPr>
          <w:sz w:val="20"/>
        </w:rPr>
        <w:t xml:space="preserve">ГОСУДАРСТВЕННЫХ ВНЕБЮДЖЕТНЫХ ФОНДОВ, МЕСТНЫХ БЮДЖЕТОВ,</w:t>
      </w:r>
    </w:p>
    <w:p>
      <w:pPr>
        <w:pStyle w:val="2"/>
        <w:jc w:val="center"/>
      </w:pPr>
      <w:r>
        <w:rPr>
          <w:sz w:val="20"/>
        </w:rPr>
        <w:t xml:space="preserve">КОМПАНИЙ С ГОСУДАРСТВЕННЫМ УЧАСТИЕМ И ИНЫХ ВНЕБЮДЖЕТНЫХ</w:t>
      </w:r>
    </w:p>
    <w:p>
      <w:pPr>
        <w:pStyle w:val="2"/>
        <w:jc w:val="center"/>
      </w:pPr>
      <w:r>
        <w:rPr>
          <w:sz w:val="20"/>
        </w:rPr>
        <w:t xml:space="preserve">ИСТОЧНИКОВ НА РЕАЛИЗАЦИЮ МЕРОПРИЯТИЙ ГОСУДАРСТВЕННОЙ</w:t>
      </w:r>
    </w:p>
    <w:p>
      <w:pPr>
        <w:pStyle w:val="2"/>
        <w:jc w:val="center"/>
      </w:pPr>
      <w:r>
        <w:rPr>
          <w:sz w:val="20"/>
        </w:rPr>
        <w:t xml:space="preserve">ПРОГРАММЫ РОССИЙСКОЙ ФЕДЕРАЦИИ "ЭКОНОМИЧЕСКОЕ РАЗВИТИЕ</w:t>
      </w:r>
    </w:p>
    <w:p>
      <w:pPr>
        <w:pStyle w:val="2"/>
        <w:jc w:val="center"/>
      </w:pPr>
      <w:r>
        <w:rPr>
          <w:sz w:val="20"/>
        </w:rPr>
        <w:t xml:space="preserve">И ИННОВАЦИОННАЯ ЭКОНОМИКА" НА ПРИОРИТЕТНОЙ ТЕРРИТОРИИ</w:t>
      </w:r>
    </w:p>
    <w:p>
      <w:pPr>
        <w:pStyle w:val="2"/>
        <w:jc w:val="center"/>
      </w:pPr>
      <w:r>
        <w:rPr>
          <w:sz w:val="20"/>
        </w:rPr>
        <w:t xml:space="preserve">БАЙКАЛЬСКОГО РЕГИОНА</w:t>
      </w:r>
    </w:p>
    <w:p>
      <w:pPr>
        <w:pStyle w:val="0"/>
        <w:jc w:val="both"/>
      </w:pPr>
      <w:r>
        <w:rPr>
          <w:sz w:val="20"/>
        </w:rPr>
      </w:r>
    </w:p>
    <w:p>
      <w:pPr>
        <w:pStyle w:val="0"/>
        <w:ind w:firstLine="540"/>
        <w:jc w:val="both"/>
      </w:pPr>
      <w:r>
        <w:rPr>
          <w:sz w:val="20"/>
        </w:rPr>
        <w:t xml:space="preserve">Утратили силу. - </w:t>
      </w:r>
      <w:hyperlink w:history="0" r:id="rId318" w:tooltip="Постановление Правительства РФ от 31.03.2020 N 376 (ред. от 25.12.2021)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Постановление</w:t>
        </w:r>
      </w:hyperlink>
      <w:r>
        <w:rPr>
          <w:sz w:val="20"/>
        </w:rPr>
        <w:t xml:space="preserve"> Правительства РФ от 31.03.2020 N 376.</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29</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СВЕДЕНИЯ</w:t>
      </w:r>
    </w:p>
    <w:p>
      <w:pPr>
        <w:pStyle w:val="2"/>
        <w:jc w:val="center"/>
      </w:pPr>
      <w:r>
        <w:rPr>
          <w:sz w:val="20"/>
        </w:rPr>
        <w:t xml:space="preserve">О РЕСУРСНОМ ОБЕСПЕЧЕНИИ И ПРОГНОЗНОЙ (СПРАВОЧНОЙ) ОЦЕНКЕ</w:t>
      </w:r>
    </w:p>
    <w:p>
      <w:pPr>
        <w:pStyle w:val="2"/>
        <w:jc w:val="center"/>
      </w:pPr>
      <w:r>
        <w:rPr>
          <w:sz w:val="20"/>
        </w:rPr>
        <w:t xml:space="preserve">РАСХОДОВ ФЕДЕРАЛЬНОГО БЮДЖЕТА, БЮДЖЕТОВ ГОСУДАРСТВЕННЫХ</w:t>
      </w:r>
    </w:p>
    <w:p>
      <w:pPr>
        <w:pStyle w:val="2"/>
        <w:jc w:val="center"/>
      </w:pPr>
      <w:r>
        <w:rPr>
          <w:sz w:val="20"/>
        </w:rPr>
        <w:t xml:space="preserve">ВНЕБЮДЖЕТНЫХ ФОНДОВ РОССИЙСКОЙ ФЕДЕРАЦИИ, БЮДЖЕТОВ</w:t>
      </w:r>
    </w:p>
    <w:p>
      <w:pPr>
        <w:pStyle w:val="2"/>
        <w:jc w:val="center"/>
      </w:pPr>
      <w:r>
        <w:rPr>
          <w:sz w:val="20"/>
        </w:rPr>
        <w:t xml:space="preserve">СУБЪЕКТОВ РОССИЙСКОЙ ФЕДЕРАЦИИ, ТЕРРИТОРИАЛЬНЫХ</w:t>
      </w:r>
    </w:p>
    <w:p>
      <w:pPr>
        <w:pStyle w:val="2"/>
        <w:jc w:val="center"/>
      </w:pPr>
      <w:r>
        <w:rPr>
          <w:sz w:val="20"/>
        </w:rPr>
        <w:t xml:space="preserve">ГОСУДАРСТВЕННЫХ ВНЕБЮДЖЕТНЫХ ФОНДОВ, МЕСТНЫХ БЮДЖЕТОВ,</w:t>
      </w:r>
    </w:p>
    <w:p>
      <w:pPr>
        <w:pStyle w:val="2"/>
        <w:jc w:val="center"/>
      </w:pPr>
      <w:r>
        <w:rPr>
          <w:sz w:val="20"/>
        </w:rPr>
        <w:t xml:space="preserve">КОМПАНИЙ С ГОСУДАРСТВЕННЫМ УЧАСТИЕМ И ИНЫХ ВНЕБЮДЖЕТНЫХ</w:t>
      </w:r>
    </w:p>
    <w:p>
      <w:pPr>
        <w:pStyle w:val="2"/>
        <w:jc w:val="center"/>
      </w:pPr>
      <w:r>
        <w:rPr>
          <w:sz w:val="20"/>
        </w:rPr>
        <w:t xml:space="preserve">ИСТОЧНИКОВ НА РЕАЛИЗАЦИЮ МЕРОПРИЯТИЙ ГОСУДАРСТВЕННОЙ</w:t>
      </w:r>
    </w:p>
    <w:p>
      <w:pPr>
        <w:pStyle w:val="2"/>
        <w:jc w:val="center"/>
      </w:pPr>
      <w:r>
        <w:rPr>
          <w:sz w:val="20"/>
        </w:rPr>
        <w:t xml:space="preserve">ПРОГРАММЫ РОССИЙСКОЙ ФЕДЕРАЦИИ "ЭКОНОМИЧЕСКОЕ РАЗВИТИЕ</w:t>
      </w:r>
    </w:p>
    <w:p>
      <w:pPr>
        <w:pStyle w:val="2"/>
        <w:jc w:val="center"/>
      </w:pPr>
      <w:r>
        <w:rPr>
          <w:sz w:val="20"/>
        </w:rPr>
        <w:t xml:space="preserve">И ИННОВАЦИОННАЯ ЭКОНОМИКА" НА ПРИОРИТЕТНОЙ ТЕРРИТОРИИ</w:t>
      </w:r>
    </w:p>
    <w:p>
      <w:pPr>
        <w:pStyle w:val="2"/>
        <w:jc w:val="center"/>
      </w:pPr>
      <w:r>
        <w:rPr>
          <w:sz w:val="20"/>
        </w:rPr>
        <w:t xml:space="preserve">ДАЛЬНЕВОСТОЧНОГО ФЕДЕРАЛЬНОГО ОКРУГА</w:t>
      </w:r>
    </w:p>
    <w:p>
      <w:pPr>
        <w:pStyle w:val="0"/>
        <w:jc w:val="center"/>
      </w:pPr>
      <w:r>
        <w:rPr>
          <w:sz w:val="20"/>
        </w:rPr>
      </w:r>
    </w:p>
    <w:p>
      <w:pPr>
        <w:pStyle w:val="0"/>
        <w:ind w:firstLine="540"/>
        <w:jc w:val="both"/>
      </w:pPr>
      <w:r>
        <w:rPr>
          <w:sz w:val="20"/>
        </w:rPr>
        <w:t xml:space="preserve">Утратили силу с 1 января 2022 года. - </w:t>
      </w:r>
      <w:hyperlink w:history="0" r:id="rId319"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30</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СВЕДЕНИЯ</w:t>
      </w:r>
    </w:p>
    <w:p>
      <w:pPr>
        <w:pStyle w:val="2"/>
        <w:jc w:val="center"/>
      </w:pPr>
      <w:r>
        <w:rPr>
          <w:sz w:val="20"/>
        </w:rPr>
        <w:t xml:space="preserve">О РЕСУРСНОМ ОБЕСПЕЧЕНИИ И ПРОГНОЗНОЙ (СПРАВОЧНОЙ) ОЦЕНКЕ</w:t>
      </w:r>
    </w:p>
    <w:p>
      <w:pPr>
        <w:pStyle w:val="2"/>
        <w:jc w:val="center"/>
      </w:pPr>
      <w:r>
        <w:rPr>
          <w:sz w:val="20"/>
        </w:rPr>
        <w:t xml:space="preserve">РАСХОДОВ ФЕДЕРАЛЬНОГО БЮДЖЕТА, БЮДЖЕТОВ ГОСУДАРСТВЕННЫХ</w:t>
      </w:r>
    </w:p>
    <w:p>
      <w:pPr>
        <w:pStyle w:val="2"/>
        <w:jc w:val="center"/>
      </w:pPr>
      <w:r>
        <w:rPr>
          <w:sz w:val="20"/>
        </w:rPr>
        <w:t xml:space="preserve">ВНЕБЮДЖЕТНЫХ ФОНДОВ РОССИЙСКОЙ ФЕДЕРАЦИИ, БЮДЖЕТОВ</w:t>
      </w:r>
    </w:p>
    <w:p>
      <w:pPr>
        <w:pStyle w:val="2"/>
        <w:jc w:val="center"/>
      </w:pPr>
      <w:r>
        <w:rPr>
          <w:sz w:val="20"/>
        </w:rPr>
        <w:t xml:space="preserve">СУБЪЕКТОВ РОССИЙСКОЙ ФЕДЕРАЦИИ, ТЕРРИТОРИАЛЬНЫХ</w:t>
      </w:r>
    </w:p>
    <w:p>
      <w:pPr>
        <w:pStyle w:val="2"/>
        <w:jc w:val="center"/>
      </w:pPr>
      <w:r>
        <w:rPr>
          <w:sz w:val="20"/>
        </w:rPr>
        <w:t xml:space="preserve">ГОСУДАРСТВЕННЫХ ВНЕБЮДЖЕТНЫХ ФОНДОВ, МЕСТНЫХ БЮДЖЕТОВ,</w:t>
      </w:r>
    </w:p>
    <w:p>
      <w:pPr>
        <w:pStyle w:val="2"/>
        <w:jc w:val="center"/>
      </w:pPr>
      <w:r>
        <w:rPr>
          <w:sz w:val="20"/>
        </w:rPr>
        <w:t xml:space="preserve">КОМПАНИЙ С ГОСУДАРСТВЕННЫМ УЧАСТИЕМ И ИНЫХ ВНЕБЮДЖЕТНЫХ</w:t>
      </w:r>
    </w:p>
    <w:p>
      <w:pPr>
        <w:pStyle w:val="2"/>
        <w:jc w:val="center"/>
      </w:pPr>
      <w:r>
        <w:rPr>
          <w:sz w:val="20"/>
        </w:rPr>
        <w:t xml:space="preserve">ИСТОЧНИКОВ НА РЕАЛИЗАЦИЮ МЕРОПРИЯТИЙ ГОСУДАРСТВЕННОЙ</w:t>
      </w:r>
    </w:p>
    <w:p>
      <w:pPr>
        <w:pStyle w:val="2"/>
        <w:jc w:val="center"/>
      </w:pPr>
      <w:r>
        <w:rPr>
          <w:sz w:val="20"/>
        </w:rPr>
        <w:t xml:space="preserve">ПРОГРАММЫ РОССИЙСКОЙ ФЕДЕРАЦИИ "ЭКОНОМИЧЕСКОЕ РАЗВИТИЕ</w:t>
      </w:r>
    </w:p>
    <w:p>
      <w:pPr>
        <w:pStyle w:val="2"/>
        <w:jc w:val="center"/>
      </w:pPr>
      <w:r>
        <w:rPr>
          <w:sz w:val="20"/>
        </w:rPr>
        <w:t xml:space="preserve">И ИННОВАЦИОННАЯ ЭКОНОМИКА" НА ПРИОРИТЕТНОЙ ТЕРРИТОРИИ</w:t>
      </w:r>
    </w:p>
    <w:p>
      <w:pPr>
        <w:pStyle w:val="2"/>
        <w:jc w:val="center"/>
      </w:pPr>
      <w:r>
        <w:rPr>
          <w:sz w:val="20"/>
        </w:rPr>
        <w:t xml:space="preserve">КАЛИНИНГРАДСКОЙ ОБЛАСТИ</w:t>
      </w:r>
    </w:p>
    <w:p>
      <w:pPr>
        <w:pStyle w:val="0"/>
        <w:jc w:val="center"/>
      </w:pPr>
      <w:r>
        <w:rPr>
          <w:sz w:val="20"/>
        </w:rPr>
      </w:r>
    </w:p>
    <w:p>
      <w:pPr>
        <w:pStyle w:val="0"/>
        <w:ind w:firstLine="540"/>
        <w:jc w:val="both"/>
      </w:pPr>
      <w:r>
        <w:rPr>
          <w:sz w:val="20"/>
        </w:rPr>
        <w:t xml:space="preserve">Утратили силу с 1 января 2022 года. - </w:t>
      </w:r>
      <w:hyperlink w:history="0" r:id="rId320"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31</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СВЕДЕНИЯ</w:t>
      </w:r>
    </w:p>
    <w:p>
      <w:pPr>
        <w:pStyle w:val="2"/>
        <w:jc w:val="center"/>
      </w:pPr>
      <w:r>
        <w:rPr>
          <w:sz w:val="20"/>
        </w:rPr>
        <w:t xml:space="preserve">О РЕСУРСНОМ ОБЕСПЕЧЕНИИ И ПРОГНОЗНОЙ (СПРАВОЧНОЙ) ОЦЕНКЕ</w:t>
      </w:r>
    </w:p>
    <w:p>
      <w:pPr>
        <w:pStyle w:val="2"/>
        <w:jc w:val="center"/>
      </w:pPr>
      <w:r>
        <w:rPr>
          <w:sz w:val="20"/>
        </w:rPr>
        <w:t xml:space="preserve">РАСХОДОВ ФЕДЕРАЛЬНОГО БЮДЖЕТА, БЮДЖЕТОВ ГОСУДАРСТВЕННЫХ</w:t>
      </w:r>
    </w:p>
    <w:p>
      <w:pPr>
        <w:pStyle w:val="2"/>
        <w:jc w:val="center"/>
      </w:pPr>
      <w:r>
        <w:rPr>
          <w:sz w:val="20"/>
        </w:rPr>
        <w:t xml:space="preserve">ВНЕБЮДЖЕТНЫХ ФОНДОВ РОССИЙСКОЙ ФЕДЕРАЦИИ, БЮДЖЕТОВ</w:t>
      </w:r>
    </w:p>
    <w:p>
      <w:pPr>
        <w:pStyle w:val="2"/>
        <w:jc w:val="center"/>
      </w:pPr>
      <w:r>
        <w:rPr>
          <w:sz w:val="20"/>
        </w:rPr>
        <w:t xml:space="preserve">СУБЪЕКТОВ РОССИЙСКОЙ ФЕДЕРАЦИИ, ТЕРРИТОРИАЛЬНЫХ</w:t>
      </w:r>
    </w:p>
    <w:p>
      <w:pPr>
        <w:pStyle w:val="2"/>
        <w:jc w:val="center"/>
      </w:pPr>
      <w:r>
        <w:rPr>
          <w:sz w:val="20"/>
        </w:rPr>
        <w:t xml:space="preserve">ГОСУДАРСТВЕННЫХ ВНЕБЮДЖЕТНЫХ ФОНДОВ, МЕСТНЫХ БЮДЖЕТОВ,</w:t>
      </w:r>
    </w:p>
    <w:p>
      <w:pPr>
        <w:pStyle w:val="2"/>
        <w:jc w:val="center"/>
      </w:pPr>
      <w:r>
        <w:rPr>
          <w:sz w:val="20"/>
        </w:rPr>
        <w:t xml:space="preserve">КОМПАНИЙ С ГОСУДАРСТВЕННЫМ УЧАСТИЕМ И ИНЫХ ВНЕБЮДЖЕТНЫХ</w:t>
      </w:r>
    </w:p>
    <w:p>
      <w:pPr>
        <w:pStyle w:val="2"/>
        <w:jc w:val="center"/>
      </w:pPr>
      <w:r>
        <w:rPr>
          <w:sz w:val="20"/>
        </w:rPr>
        <w:t xml:space="preserve">ИСТОЧНИКОВ НА РЕАЛИЗАЦИЮ МЕРОПРИЯТИЙ ГОСУДАРСТВЕННОЙ</w:t>
      </w:r>
    </w:p>
    <w:p>
      <w:pPr>
        <w:pStyle w:val="2"/>
        <w:jc w:val="center"/>
      </w:pPr>
      <w:r>
        <w:rPr>
          <w:sz w:val="20"/>
        </w:rPr>
        <w:t xml:space="preserve">ПРОГРАММЫ РОССИЙСКОЙ ФЕДЕРАЦИИ "ЭКОНОМИЧЕСКОЕ РАЗВИТИЕ</w:t>
      </w:r>
    </w:p>
    <w:p>
      <w:pPr>
        <w:pStyle w:val="2"/>
        <w:jc w:val="center"/>
      </w:pPr>
      <w:r>
        <w:rPr>
          <w:sz w:val="20"/>
        </w:rPr>
        <w:t xml:space="preserve">И ИННОВАЦИОННАЯ ЭКОНОМИКА" НА ПРИОРИТЕТНОЙ ТЕРРИТОРИИ</w:t>
      </w:r>
    </w:p>
    <w:p>
      <w:pPr>
        <w:pStyle w:val="2"/>
        <w:jc w:val="center"/>
      </w:pPr>
      <w:r>
        <w:rPr>
          <w:sz w:val="20"/>
        </w:rPr>
        <w:t xml:space="preserve">РЕСПУБЛИКИ КРЫМ И Г. СЕВАСТОПОЛЯ</w:t>
      </w:r>
    </w:p>
    <w:p>
      <w:pPr>
        <w:pStyle w:val="0"/>
        <w:jc w:val="center"/>
      </w:pPr>
      <w:r>
        <w:rPr>
          <w:sz w:val="20"/>
        </w:rPr>
      </w:r>
    </w:p>
    <w:p>
      <w:pPr>
        <w:pStyle w:val="0"/>
        <w:ind w:firstLine="540"/>
        <w:jc w:val="both"/>
      </w:pPr>
      <w:r>
        <w:rPr>
          <w:sz w:val="20"/>
        </w:rPr>
        <w:t xml:space="preserve">Утратили силу с 1 января 2022 года. - </w:t>
      </w:r>
      <w:hyperlink w:history="0" r:id="rId321"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32</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СВЕДЕНИЯ</w:t>
      </w:r>
    </w:p>
    <w:p>
      <w:pPr>
        <w:pStyle w:val="2"/>
        <w:jc w:val="center"/>
      </w:pPr>
      <w:r>
        <w:rPr>
          <w:sz w:val="20"/>
        </w:rPr>
        <w:t xml:space="preserve">О РЕСУРСНОМ ОБЕСПЕЧЕНИИ И ПРОГНОЗНОЙ (СПРАВОЧНОЙ) ОЦЕНКЕ</w:t>
      </w:r>
    </w:p>
    <w:p>
      <w:pPr>
        <w:pStyle w:val="2"/>
        <w:jc w:val="center"/>
      </w:pPr>
      <w:r>
        <w:rPr>
          <w:sz w:val="20"/>
        </w:rPr>
        <w:t xml:space="preserve">РАСХОДОВ ФЕДЕРАЛЬНОГО БЮДЖЕТА, БЮДЖЕТОВ ГОСУДАРСТВЕННЫХ</w:t>
      </w:r>
    </w:p>
    <w:p>
      <w:pPr>
        <w:pStyle w:val="2"/>
        <w:jc w:val="center"/>
      </w:pPr>
      <w:r>
        <w:rPr>
          <w:sz w:val="20"/>
        </w:rPr>
        <w:t xml:space="preserve">ВНЕБЮДЖЕТНЫХ ФОНДОВ РОССИЙСКОЙ ФЕДЕРАЦИИ, БЮДЖЕТОВ</w:t>
      </w:r>
    </w:p>
    <w:p>
      <w:pPr>
        <w:pStyle w:val="2"/>
        <w:jc w:val="center"/>
      </w:pPr>
      <w:r>
        <w:rPr>
          <w:sz w:val="20"/>
        </w:rPr>
        <w:t xml:space="preserve">СУБЪЕКТОВ РОССИЙСКОЙ ФЕДЕРАЦИИ, ТЕРРИТОРИАЛЬНЫХ</w:t>
      </w:r>
    </w:p>
    <w:p>
      <w:pPr>
        <w:pStyle w:val="2"/>
        <w:jc w:val="center"/>
      </w:pPr>
      <w:r>
        <w:rPr>
          <w:sz w:val="20"/>
        </w:rPr>
        <w:t xml:space="preserve">ГОСУДАРСТВЕННЫХ ВНЕБЮДЖЕТНЫХ ФОНДОВ, МЕСТНЫХ БЮДЖЕТОВ,</w:t>
      </w:r>
    </w:p>
    <w:p>
      <w:pPr>
        <w:pStyle w:val="2"/>
        <w:jc w:val="center"/>
      </w:pPr>
      <w:r>
        <w:rPr>
          <w:sz w:val="20"/>
        </w:rPr>
        <w:t xml:space="preserve">КОМПАНИЙ С ГОСУДАРСТВЕННЫМ УЧАСТИЕМ И ИНЫХ ВНЕБЮДЖЕТНЫХ</w:t>
      </w:r>
    </w:p>
    <w:p>
      <w:pPr>
        <w:pStyle w:val="2"/>
        <w:jc w:val="center"/>
      </w:pPr>
      <w:r>
        <w:rPr>
          <w:sz w:val="20"/>
        </w:rPr>
        <w:t xml:space="preserve">ИСТОЧНИКОВ НА РЕАЛИЗАЦИЮ МЕРОПРИЯТИЙ ГОСУДАРСТВЕННОЙ</w:t>
      </w:r>
    </w:p>
    <w:p>
      <w:pPr>
        <w:pStyle w:val="2"/>
        <w:jc w:val="center"/>
      </w:pPr>
      <w:r>
        <w:rPr>
          <w:sz w:val="20"/>
        </w:rPr>
        <w:t xml:space="preserve">ПРОГРАММЫ РОССИЙСКОЙ ФЕДЕРАЦИИ "ЭКОНОМИЧЕСКОЕ РАЗВИТИЕ</w:t>
      </w:r>
    </w:p>
    <w:p>
      <w:pPr>
        <w:pStyle w:val="2"/>
        <w:jc w:val="center"/>
      </w:pPr>
      <w:r>
        <w:rPr>
          <w:sz w:val="20"/>
        </w:rPr>
        <w:t xml:space="preserve">И ИННОВАЦИОННАЯ ЭКОНОМИКА" НА ПРИОРИТЕТНОЙ ТЕРРИТОРИИ</w:t>
      </w:r>
    </w:p>
    <w:p>
      <w:pPr>
        <w:pStyle w:val="2"/>
        <w:jc w:val="center"/>
      </w:pPr>
      <w:r>
        <w:rPr>
          <w:sz w:val="20"/>
        </w:rPr>
        <w:t xml:space="preserve">СЕВЕРО-КАВКАЗСКОГО ФЕДЕРАЛЬНОГО ОКРУГА</w:t>
      </w:r>
    </w:p>
    <w:p>
      <w:pPr>
        <w:pStyle w:val="0"/>
        <w:jc w:val="center"/>
      </w:pPr>
      <w:r>
        <w:rPr>
          <w:sz w:val="20"/>
        </w:rPr>
      </w:r>
    </w:p>
    <w:p>
      <w:pPr>
        <w:pStyle w:val="0"/>
        <w:ind w:firstLine="540"/>
        <w:jc w:val="both"/>
      </w:pPr>
      <w:r>
        <w:rPr>
          <w:sz w:val="20"/>
        </w:rPr>
        <w:t xml:space="preserve">Утратили силу с 1 января 2022 года. - </w:t>
      </w:r>
      <w:hyperlink w:history="0" r:id="rId322"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33</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ПРАВИЛА</w:t>
      </w:r>
    </w:p>
    <w:p>
      <w:pPr>
        <w:pStyle w:val="2"/>
        <w:jc w:val="center"/>
      </w:pPr>
      <w:r>
        <w:rPr>
          <w:sz w:val="20"/>
        </w:rPr>
        <w:t xml:space="preserve">ПРЕДОСТАВЛЕНИЯ И РАСПРЕДЕЛЕНИЯ СУБСИДИЙ</w:t>
      </w:r>
    </w:p>
    <w:p>
      <w:pPr>
        <w:pStyle w:val="2"/>
        <w:jc w:val="center"/>
      </w:pPr>
      <w:r>
        <w:rPr>
          <w:sz w:val="20"/>
        </w:rPr>
        <w:t xml:space="preserve">ИЗ ФЕДЕРАЛЬНОГО БЮДЖЕТА БЮДЖЕТАМ СУБЪЕКТОВ РОССИЙСКОЙ</w:t>
      </w:r>
    </w:p>
    <w:p>
      <w:pPr>
        <w:pStyle w:val="2"/>
        <w:jc w:val="center"/>
      </w:pPr>
      <w:r>
        <w:rPr>
          <w:sz w:val="20"/>
        </w:rPr>
        <w:t xml:space="preserve">ФЕДЕРАЦИИ НА СОФИНАНСИРОВАНИЕ СТРОИТЕЛЬСТВА (РЕКОНСТРУКЦИИ)</w:t>
      </w:r>
    </w:p>
    <w:p>
      <w:pPr>
        <w:pStyle w:val="2"/>
        <w:jc w:val="center"/>
      </w:pPr>
      <w:r>
        <w:rPr>
          <w:sz w:val="20"/>
        </w:rPr>
        <w:t xml:space="preserve">ОБЪЕКТОВ ОБЕСПЕЧИВАЮЩЕЙ ИНФРАСТРУКТУРЫ С ДЛИТЕЛЬНЫМ СРОКОМ</w:t>
      </w:r>
    </w:p>
    <w:p>
      <w:pPr>
        <w:pStyle w:val="2"/>
        <w:jc w:val="center"/>
      </w:pPr>
      <w:r>
        <w:rPr>
          <w:sz w:val="20"/>
        </w:rPr>
        <w:t xml:space="preserve">ОКУПАЕМОСТИ, ВХОДЯЩИХ В СОСТАВ ИНВЕСТИЦИОННЫХ ПРОЕКТОВ</w:t>
      </w:r>
    </w:p>
    <w:p>
      <w:pPr>
        <w:pStyle w:val="2"/>
        <w:jc w:val="center"/>
      </w:pPr>
      <w:r>
        <w:rPr>
          <w:sz w:val="20"/>
        </w:rPr>
        <w:t xml:space="preserve">ПО СОЗДАНИЮ В СУБЪЕКТАХ РОССИЙСКОЙ ФЕДЕРАЦИИ</w:t>
      </w:r>
    </w:p>
    <w:p>
      <w:pPr>
        <w:pStyle w:val="2"/>
        <w:jc w:val="center"/>
      </w:pPr>
      <w:r>
        <w:rPr>
          <w:sz w:val="20"/>
        </w:rPr>
        <w:t xml:space="preserve">ТУРИСТСКИХ КЛАСТЕРОВ</w:t>
      </w:r>
    </w:p>
    <w:p>
      <w:pPr>
        <w:pStyle w:val="0"/>
        <w:jc w:val="center"/>
      </w:pPr>
      <w:r>
        <w:rPr>
          <w:sz w:val="20"/>
        </w:rPr>
      </w:r>
    </w:p>
    <w:p>
      <w:pPr>
        <w:pStyle w:val="0"/>
        <w:ind w:firstLine="540"/>
        <w:jc w:val="both"/>
      </w:pPr>
      <w:r>
        <w:rPr>
          <w:sz w:val="20"/>
        </w:rPr>
        <w:t xml:space="preserve">Утратили силу с 1 января 2022 года. - </w:t>
      </w:r>
      <w:hyperlink w:history="0" r:id="rId323"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34</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bookmarkStart w:id="1130" w:name="P1130"/>
    <w:bookmarkEnd w:id="1130"/>
    <w:p>
      <w:pPr>
        <w:pStyle w:val="2"/>
        <w:jc w:val="center"/>
      </w:pPr>
      <w:r>
        <w:rPr>
          <w:sz w:val="20"/>
        </w:rPr>
        <w:t xml:space="preserve">ПРАВИЛА</w:t>
      </w:r>
    </w:p>
    <w:p>
      <w:pPr>
        <w:pStyle w:val="2"/>
        <w:jc w:val="center"/>
      </w:pPr>
      <w:r>
        <w:rPr>
          <w:sz w:val="20"/>
        </w:rPr>
        <w:t xml:space="preserve">ПРЕДОСТАВЛЕНИЯ И РАСПРЕДЕЛЕНИЯ В 2020 ГОДУ СУБСИДИЙ</w:t>
      </w:r>
    </w:p>
    <w:p>
      <w:pPr>
        <w:pStyle w:val="2"/>
        <w:jc w:val="center"/>
      </w:pPr>
      <w:r>
        <w:rPr>
          <w:sz w:val="20"/>
        </w:rPr>
        <w:t xml:space="preserve">ИЗ ФЕДЕРАЛЬНОГО БЮДЖЕТА БЮДЖЕТАМ СУБЪЕКТОВ РОССИЙСКОЙ</w:t>
      </w:r>
    </w:p>
    <w:p>
      <w:pPr>
        <w:pStyle w:val="2"/>
        <w:jc w:val="center"/>
      </w:pPr>
      <w:r>
        <w:rPr>
          <w:sz w:val="20"/>
        </w:rPr>
        <w:t xml:space="preserve">ФЕДЕРАЦИИ НА ОКАЗАНИЕ НЕОТЛОЖНЫХ МЕР ПО ПОДДЕРЖКЕ СУБЪЕКТОВ</w:t>
      </w:r>
    </w:p>
    <w:p>
      <w:pPr>
        <w:pStyle w:val="2"/>
        <w:jc w:val="center"/>
      </w:pPr>
      <w:r>
        <w:rPr>
          <w:sz w:val="20"/>
        </w:rPr>
        <w:t xml:space="preserve">МАЛОГО И СРЕДНЕГО ПРЕДПРИНИМАТЕЛЬСТВА В УСЛОВИЯХ УХУДШЕНИЯ</w:t>
      </w:r>
    </w:p>
    <w:p>
      <w:pPr>
        <w:pStyle w:val="2"/>
        <w:jc w:val="center"/>
      </w:pPr>
      <w:r>
        <w:rPr>
          <w:sz w:val="20"/>
        </w:rPr>
        <w:t xml:space="preserve">СИТУАЦИИ В СВЯЗИ С РАСПРОСТРАНЕНИЕМ НОВОЙ</w:t>
      </w:r>
    </w:p>
    <w:p>
      <w:pPr>
        <w:pStyle w:val="2"/>
        <w:jc w:val="center"/>
      </w:pPr>
      <w:r>
        <w:rPr>
          <w:sz w:val="20"/>
        </w:rPr>
        <w:t xml:space="preserve">КОРОНАВИРУСНОЙ ИНФЕКЦИИ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324" w:tooltip="Постановление Правительства РФ от 31.03.2020 N 378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Постановлением</w:t>
              </w:r>
            </w:hyperlink>
            <w:r>
              <w:rPr>
                <w:sz w:val="20"/>
                <w:color w:val="392c69"/>
              </w:rPr>
              <w:t xml:space="preserve"> Правительства РФ от 31.03.2020 N 378;</w:t>
            </w:r>
          </w:p>
          <w:p>
            <w:pPr>
              <w:pStyle w:val="0"/>
              <w:jc w:val="center"/>
            </w:pPr>
            <w:r>
              <w:rPr>
                <w:sz w:val="20"/>
                <w:color w:val="392c69"/>
              </w:rPr>
              <w:t xml:space="preserve">в ред. Постановлений Правительства РФ от 08.05.2020 </w:t>
            </w:r>
            <w:hyperlink w:history="0" r:id="rId325" w:tooltip="Постановление Правительства РФ от 08.05.2020 N 646 (ред. от 22.08.2025) &quot;О внесении изменений в приложения N 10 и 34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N 646</w:t>
              </w:r>
            </w:hyperlink>
            <w:r>
              <w:rPr>
                <w:sz w:val="20"/>
                <w:color w:val="392c69"/>
              </w:rPr>
              <w:t xml:space="preserve">,</w:t>
            </w:r>
          </w:p>
          <w:p>
            <w:pPr>
              <w:pStyle w:val="0"/>
              <w:jc w:val="center"/>
            </w:pPr>
            <w:r>
              <w:rPr>
                <w:sz w:val="20"/>
                <w:color w:val="392c69"/>
              </w:rPr>
              <w:t xml:space="preserve">от 22.05.2020 </w:t>
            </w:r>
            <w:hyperlink w:history="0" r:id="rId326" w:tooltip="Постановление Правительства РФ от 22.05.2020 N 736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736</w:t>
              </w:r>
            </w:hyperlink>
            <w:r>
              <w:rPr>
                <w:sz w:val="20"/>
                <w:color w:val="392c69"/>
              </w:rPr>
              <w:t xml:space="preserve">, от 25.12.2021 </w:t>
            </w:r>
            <w:hyperlink w:history="0" r:id="rId327"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N 2489</w:t>
              </w:r>
            </w:hyperlink>
            <w:r>
              <w:rPr>
                <w:sz w:val="20"/>
                <w:color w:val="392c69"/>
              </w:rPr>
              <w:t xml:space="preserve">, от 12.09.2022 </w:t>
            </w:r>
            <w:hyperlink w:history="0" r:id="rId328" w:tooltip="Постановление Правительства РФ от 12.09.2022 N 1587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1587</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Настоящие Правила устанавливают цели, порядок и условия предоставления и распределения в 2020 году субсидий из федерального бюджета бюджетам субъектов Российской Федерации на оказание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в рамках государственной </w:t>
      </w:r>
      <w:hyperlink w:history="0" w:anchor="P319" w:tooltip="II. Предоставление субсидий из федерального бюджета">
        <w:r>
          <w:rPr>
            <w:sz w:val="20"/>
            <w:color w:val="0000ff"/>
          </w:rPr>
          <w:t xml:space="preserve">программы</w:t>
        </w:r>
      </w:hyperlink>
      <w:r>
        <w:rPr>
          <w:sz w:val="20"/>
        </w:rPr>
        <w:t xml:space="preserve"> Российской Федерации "Экономическое развитие и инновационная экономика" (далее соответственно - субсидия, поддержка субъектов малого и среднего предпринимательства).</w:t>
      </w:r>
    </w:p>
    <w:p>
      <w:pPr>
        <w:pStyle w:val="0"/>
        <w:jc w:val="both"/>
      </w:pPr>
      <w:r>
        <w:rPr>
          <w:sz w:val="20"/>
        </w:rPr>
        <w:t xml:space="preserve">(в ред. </w:t>
      </w:r>
      <w:hyperlink w:history="0" r:id="rId329"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25.12.2021 N 2489)</w:t>
      </w:r>
    </w:p>
    <w:bookmarkStart w:id="1144" w:name="P1144"/>
    <w:bookmarkEnd w:id="1144"/>
    <w:p>
      <w:pPr>
        <w:pStyle w:val="0"/>
        <w:spacing w:before="200" w:lineRule="auto"/>
        <w:ind w:firstLine="540"/>
        <w:jc w:val="both"/>
      </w:pPr>
      <w:r>
        <w:rPr>
          <w:sz w:val="20"/>
        </w:rPr>
        <w:t xml:space="preserve">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w:t>
      </w:r>
    </w:p>
    <w:p>
      <w:pPr>
        <w:pStyle w:val="0"/>
        <w:spacing w:before="200" w:lineRule="auto"/>
        <w:ind w:firstLine="540"/>
        <w:jc w:val="both"/>
      </w:pPr>
      <w:r>
        <w:rPr>
          <w:sz w:val="20"/>
        </w:rPr>
        <w:t xml:space="preserve">а) докапитализация фондов содействия кредитованию (гарантийных фондов, фондов поручительств) (далее - региональные гарантийные организации) для оказания в 2020 году неотложных мер поддержки субъектов малого и среднего предпринимательства в условиях ухудшения ситуации в связи с распространением новой коронавирусной инфекции;</w:t>
      </w:r>
    </w:p>
    <w:p>
      <w:pPr>
        <w:pStyle w:val="0"/>
        <w:spacing w:before="200" w:lineRule="auto"/>
        <w:ind w:firstLine="540"/>
        <w:jc w:val="both"/>
      </w:pPr>
      <w:r>
        <w:rPr>
          <w:sz w:val="20"/>
        </w:rPr>
        <w:t xml:space="preserve">б) докапитализация государственных микрофинансовых организаций для оказания в 2020 году неотложных мер поддержки субъектов малого и среднего предпринимательства в условиях ухудшения ситуации в связи с распространением новой коронавирусной инфекции.</w:t>
      </w:r>
    </w:p>
    <w:p>
      <w:pPr>
        <w:pStyle w:val="0"/>
        <w:jc w:val="both"/>
      </w:pPr>
      <w:r>
        <w:rPr>
          <w:sz w:val="20"/>
        </w:rPr>
        <w:t xml:space="preserve">(п. 2 в ред. </w:t>
      </w:r>
      <w:hyperlink w:history="0" r:id="rId330" w:tooltip="Постановление Правительства РФ от 08.05.2020 N 646 (ред. от 22.08.2025) &quot;О внесении изменений в приложения N 10 и 34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08.05.2020 N 646)</w:t>
      </w:r>
    </w:p>
    <w:p>
      <w:pPr>
        <w:pStyle w:val="0"/>
        <w:spacing w:before="200" w:lineRule="auto"/>
        <w:ind w:firstLine="540"/>
        <w:jc w:val="both"/>
      </w:pPr>
      <w:r>
        <w:rPr>
          <w:sz w:val="20"/>
        </w:rPr>
        <w:t xml:space="preserve">3. Понятия, используемые в настоящих Правилах, означают следующее:</w:t>
      </w:r>
    </w:p>
    <w:p>
      <w:pPr>
        <w:pStyle w:val="0"/>
        <w:spacing w:before="200" w:lineRule="auto"/>
        <w:ind w:firstLine="540"/>
        <w:jc w:val="both"/>
      </w:pPr>
      <w:r>
        <w:rPr>
          <w:sz w:val="20"/>
        </w:rPr>
        <w:t xml:space="preserve">"государственная микрофинансовая организация" - микрофинансовая организация, одним из учредителей (участников, акционеров) которой является субъект Российской Федерации, предоставляющая микрозаймы субъектам малого и среднего предпринимательства и отвечающая критериям, установленным в соответствии с Федеральным </w:t>
      </w:r>
      <w:hyperlink w:history="0" r:id="rId331"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законом</w:t>
        </w:r>
      </w:hyperlink>
      <w:r>
        <w:rPr>
          <w:sz w:val="20"/>
        </w:rPr>
        <w:t xml:space="preserve"> "О развитии малого и среднего предпринимательства в Российской Федерации";</w:t>
      </w:r>
    </w:p>
    <w:p>
      <w:pPr>
        <w:pStyle w:val="0"/>
        <w:spacing w:before="200" w:lineRule="auto"/>
        <w:ind w:firstLine="540"/>
        <w:jc w:val="both"/>
      </w:pPr>
      <w:r>
        <w:rPr>
          <w:sz w:val="20"/>
        </w:rPr>
        <w:t xml:space="preserve">"региональная гарантийная организация" - юридическое лицо, одним из учредителей (участников) или акционеров (в случае, если региональная гарантийная организация является акционерным обществом) которого является субъект Российской Федерации, которое осуществляет в качестве основного вида деятельности деятельность, направленную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развитие системы поручительств и независимых гарантий по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и отвечает требованиям, установленным в соответствии с Федеральным </w:t>
      </w:r>
      <w:hyperlink w:history="0" r:id="rId332"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законом</w:t>
        </w:r>
      </w:hyperlink>
      <w:r>
        <w:rPr>
          <w:sz w:val="20"/>
        </w:rPr>
        <w:t xml:space="preserve"> "О развитии малого и среднего предпринимательства в Российской Федерации".</w:t>
      </w:r>
    </w:p>
    <w:p>
      <w:pPr>
        <w:pStyle w:val="0"/>
        <w:spacing w:before="200" w:lineRule="auto"/>
        <w:ind w:firstLine="540"/>
        <w:jc w:val="both"/>
      </w:pPr>
      <w:r>
        <w:rPr>
          <w:sz w:val="20"/>
        </w:rPr>
        <w:t xml:space="preserve">4. Предоставление субсидии осуществляется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history="0" w:anchor="P114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r>
          <w:rPr>
            <w:sz w:val="20"/>
            <w:color w:val="0000ff"/>
          </w:rPr>
          <w:t xml:space="preserve">пункте 2</w:t>
        </w:r>
      </w:hyperlink>
      <w:r>
        <w:rPr>
          <w:sz w:val="20"/>
        </w:rPr>
        <w:t xml:space="preserve"> настоящих Правил.</w:t>
      </w:r>
    </w:p>
    <w:p>
      <w:pPr>
        <w:pStyle w:val="0"/>
        <w:jc w:val="both"/>
      </w:pPr>
      <w:r>
        <w:rPr>
          <w:sz w:val="20"/>
        </w:rPr>
        <w:t xml:space="preserve">(в ред. </w:t>
      </w:r>
      <w:hyperlink w:history="0" r:id="rId333" w:tooltip="Постановление Правительства РФ от 08.05.2020 N 646 (ред. от 22.08.2025) &quot;О внесении изменений в приложения N 10 и 34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08.05.2020 N 646)</w:t>
      </w:r>
    </w:p>
    <w:bookmarkStart w:id="1153" w:name="P1153"/>
    <w:bookmarkEnd w:id="1153"/>
    <w:p>
      <w:pPr>
        <w:pStyle w:val="0"/>
        <w:spacing w:before="200" w:lineRule="auto"/>
        <w:ind w:firstLine="540"/>
        <w:jc w:val="both"/>
      </w:pPr>
      <w:r>
        <w:rPr>
          <w:sz w:val="20"/>
        </w:rPr>
        <w:t xml:space="preserve">5. Субсидии предоставляются при соблюдении субъектами Российской Федерации следующих условий:</w:t>
      </w:r>
    </w:p>
    <w:p>
      <w:pPr>
        <w:pStyle w:val="0"/>
        <w:spacing w:before="200" w:lineRule="auto"/>
        <w:ind w:firstLine="540"/>
        <w:jc w:val="both"/>
      </w:pPr>
      <w:r>
        <w:rPr>
          <w:sz w:val="20"/>
        </w:rPr>
        <w:t xml:space="preserve">а) наличие государственной программы (подпрограммы) субъекта Российской Федерации, содержащей мероприятия, на софинансирование которых предоставляются субсидии;</w:t>
      </w:r>
    </w:p>
    <w:p>
      <w:pPr>
        <w:pStyle w:val="0"/>
        <w:spacing w:before="200" w:lineRule="auto"/>
        <w:ind w:firstLine="540"/>
        <w:jc w:val="both"/>
      </w:pPr>
      <w:r>
        <w:rPr>
          <w:sz w:val="20"/>
        </w:rP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субсидии;</w:t>
      </w:r>
    </w:p>
    <w:p>
      <w:pPr>
        <w:pStyle w:val="0"/>
        <w:spacing w:before="200" w:lineRule="auto"/>
        <w:ind w:firstLine="540"/>
        <w:jc w:val="both"/>
      </w:pPr>
      <w:r>
        <w:rPr>
          <w:sz w:val="20"/>
        </w:rPr>
        <w:t xml:space="preserve">в) заключение Министерством экономического развития Российской Федерации, до которого как до получателя средств федерального бюджета доведены лимиты бюджетных обязательств на предоставление субсидии, и высшим исполнительным органом субъекта Российской Федерации соглашения о предоставлении субсидии (далее - соглашение) в соответствии с </w:t>
      </w:r>
      <w:hyperlink w:history="0" r:id="rId334"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пунктом 10</w:t>
        </w:r>
      </w:hyperlink>
      <w:r>
        <w:rPr>
          <w:sz w:val="20"/>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pPr>
        <w:pStyle w:val="0"/>
        <w:jc w:val="both"/>
      </w:pPr>
      <w:r>
        <w:rPr>
          <w:sz w:val="20"/>
        </w:rPr>
        <w:t xml:space="preserve">(в ред. </w:t>
      </w:r>
      <w:hyperlink w:history="0" r:id="rId335" w:tooltip="Постановление Правительства РФ от 12.09.2022 N 1587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12.09.2022 N 1587)</w:t>
      </w:r>
    </w:p>
    <w:p>
      <w:pPr>
        <w:pStyle w:val="0"/>
        <w:spacing w:before="200" w:lineRule="auto"/>
        <w:ind w:firstLine="540"/>
        <w:jc w:val="both"/>
      </w:pPr>
      <w:r>
        <w:rPr>
          <w:sz w:val="20"/>
        </w:rPr>
        <w:t xml:space="preserve">6. Для получения субсидии субъект Российской Федерации представляет в Министерство экономического развития Российской Федерации заявку субъекта Российской Федерации на получение субсидии по форме, предусмотренной </w:t>
      </w:r>
      <w:hyperlink w:history="0" w:anchor="P1279" w:tooltip="ЗАЯВКА">
        <w:r>
          <w:rPr>
            <w:sz w:val="20"/>
            <w:color w:val="0000ff"/>
          </w:rPr>
          <w:t xml:space="preserve">приложением</w:t>
        </w:r>
      </w:hyperlink>
      <w:r>
        <w:rPr>
          <w:sz w:val="20"/>
        </w:rPr>
        <w:t xml:space="preserve"> к настоящим Правилам (далее - заявка).</w:t>
      </w:r>
    </w:p>
    <w:bookmarkStart w:id="1159" w:name="P1159"/>
    <w:bookmarkEnd w:id="1159"/>
    <w:p>
      <w:pPr>
        <w:pStyle w:val="0"/>
        <w:spacing w:before="200" w:lineRule="auto"/>
        <w:ind w:firstLine="540"/>
        <w:jc w:val="both"/>
      </w:pPr>
      <w:r>
        <w:rPr>
          <w:sz w:val="20"/>
        </w:rPr>
        <w:t xml:space="preserve">7. Критериями отбора субъектов Российской Федерации для предоставления субсидии является наличие в субъекте Российской Федерации государственной микрофинансовой организации и (или) региональной гарантийной организации, созданных в рамках Программы развития малого и среднего предпринимательства, а также соответствие мероприятий, указанных в заявке, мероприятиям, указанным в </w:t>
      </w:r>
      <w:hyperlink w:history="0" w:anchor="P114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r>
          <w:rPr>
            <w:sz w:val="20"/>
            <w:color w:val="0000ff"/>
          </w:rPr>
          <w:t xml:space="preserve">пункте 2</w:t>
        </w:r>
      </w:hyperlink>
      <w:r>
        <w:rPr>
          <w:sz w:val="20"/>
        </w:rPr>
        <w:t xml:space="preserve"> настоящих Правил.</w:t>
      </w:r>
    </w:p>
    <w:p>
      <w:pPr>
        <w:pStyle w:val="0"/>
        <w:spacing w:before="200" w:lineRule="auto"/>
        <w:ind w:firstLine="540"/>
        <w:jc w:val="both"/>
      </w:pPr>
      <w:r>
        <w:rPr>
          <w:sz w:val="20"/>
        </w:rPr>
        <w:t xml:space="preserve">8. Распределение субсидий осуществляется между субъектами Российской Федерации, которые соответствуют условиям, указанным в </w:t>
      </w:r>
      <w:hyperlink w:history="0" w:anchor="P1153" w:tooltip="5. Субсидии предоставляются при соблюдении субъектами Российской Федерации следующих условий:">
        <w:r>
          <w:rPr>
            <w:sz w:val="20"/>
            <w:color w:val="0000ff"/>
          </w:rPr>
          <w:t xml:space="preserve">пункте 5</w:t>
        </w:r>
      </w:hyperlink>
      <w:r>
        <w:rPr>
          <w:sz w:val="20"/>
        </w:rPr>
        <w:t xml:space="preserve"> настоящих Правил, и критериям для предоставления субсидии, предусмотренным </w:t>
      </w:r>
      <w:hyperlink w:history="0" w:anchor="P1159" w:tooltip="7. Критериями отбора субъектов Российской Федерации для предоставления субсидии является наличие в субъекте Российской Федерации государственной микрофинансовой организации и (или) региональной гарантийной организации, созданных в рамках Программы развития малого и среднего предпринимательства, а также соответствие мероприятий, указанных в заявке, мероприятиям, указанным в пункте 2 настоящих Правил.">
        <w:r>
          <w:rPr>
            <w:sz w:val="20"/>
            <w:color w:val="0000ff"/>
          </w:rPr>
          <w:t xml:space="preserve">пунктом 7</w:t>
        </w:r>
      </w:hyperlink>
      <w:r>
        <w:rPr>
          <w:sz w:val="20"/>
        </w:rPr>
        <w:t xml:space="preserve"> настоящих Правил, в соответствии с бюджетным законодательством Российской Федерации.</w:t>
      </w:r>
    </w:p>
    <w:p>
      <w:pPr>
        <w:pStyle w:val="0"/>
        <w:spacing w:before="200" w:lineRule="auto"/>
        <w:ind w:firstLine="540"/>
        <w:jc w:val="both"/>
      </w:pPr>
      <w:r>
        <w:rPr>
          <w:sz w:val="20"/>
        </w:rPr>
        <w:t xml:space="preserve">В случае если субъект Российской Федерации, которому рассчитан размер субсидии по мероприятиям, указанным в </w:t>
      </w:r>
      <w:hyperlink w:history="0" w:anchor="P114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r>
          <w:rPr>
            <w:sz w:val="20"/>
            <w:color w:val="0000ff"/>
          </w:rPr>
          <w:t xml:space="preserve">подпунктах "а"</w:t>
        </w:r>
      </w:hyperlink>
      <w:r>
        <w:rPr>
          <w:sz w:val="20"/>
        </w:rPr>
        <w:t xml:space="preserve"> и (или) </w:t>
      </w:r>
      <w:hyperlink w:history="0" w:anchor="P114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r>
          <w:rPr>
            <w:sz w:val="20"/>
            <w:color w:val="0000ff"/>
          </w:rPr>
          <w:t xml:space="preserve">"б" пункта 2</w:t>
        </w:r>
      </w:hyperlink>
      <w:r>
        <w:rPr>
          <w:sz w:val="20"/>
        </w:rPr>
        <w:t xml:space="preserve"> настоящих Правил, не представил заявку, или заявка не содержит одного из мероприятий, указанных в </w:t>
      </w:r>
      <w:hyperlink w:history="0" w:anchor="P114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r>
          <w:rPr>
            <w:sz w:val="20"/>
            <w:color w:val="0000ff"/>
          </w:rPr>
          <w:t xml:space="preserve">пункте 2</w:t>
        </w:r>
      </w:hyperlink>
      <w:r>
        <w:rPr>
          <w:sz w:val="20"/>
        </w:rPr>
        <w:t xml:space="preserve"> настоящих Правил, в целях софинансирования которого бюджету субъекта Российской Федерации рассчитана субсидия, или указанная в заявке предполагаемая сумма субсидии по такому мероприятию меньше размера субсидии, рассчитанного в соответствии с </w:t>
      </w:r>
      <w:hyperlink w:history="0" w:anchor="P1164" w:tooltip="9. Расчетный размер субсидии, предоставляемой бюджету i-го субъекта Российской Федерации в 2020 году в целях софинансирования расходных обязательств субъекта Российской Федерации по мероприятию, указанному в подпункте &quot;а&quot; пункта 2 настоящих Правил (С1i), определяется по формуле:">
        <w:r>
          <w:rPr>
            <w:sz w:val="20"/>
            <w:color w:val="0000ff"/>
          </w:rPr>
          <w:t xml:space="preserve">пунктом 9</w:t>
        </w:r>
      </w:hyperlink>
      <w:r>
        <w:rPr>
          <w:sz w:val="20"/>
        </w:rPr>
        <w:t xml:space="preserve"> или </w:t>
      </w:r>
      <w:hyperlink w:history="0" w:anchor="P1197" w:tooltip="11. Расчетный размер субсидии, предоставляемой бюджету i-го субъекта Российской Федерации в 2020 году в целях софинансирования расходных обязательств субъекта Российской Федерации по направлению, указанному в подпункте &quot;б&quot; пункта 2 настоящих Правил (С2i), определяется по формуле:">
        <w:r>
          <w:rPr>
            <w:sz w:val="20"/>
            <w:color w:val="0000ff"/>
          </w:rPr>
          <w:t xml:space="preserve">11</w:t>
        </w:r>
      </w:hyperlink>
      <w:r>
        <w:rPr>
          <w:sz w:val="20"/>
        </w:rPr>
        <w:t xml:space="preserve"> настоящих Правил, размер субсидии, предоставляемой бюджету субъекта Российской Федерации по соответствующему мероприятию, подлежит сокращению.</w:t>
      </w:r>
    </w:p>
    <w:p>
      <w:pPr>
        <w:pStyle w:val="0"/>
        <w:spacing w:before="200" w:lineRule="auto"/>
        <w:ind w:firstLine="540"/>
        <w:jc w:val="both"/>
      </w:pPr>
      <w:r>
        <w:rPr>
          <w:sz w:val="20"/>
        </w:rPr>
        <w:t xml:space="preserve">Высвобождающиеся по мероприятию, указанному в </w:t>
      </w:r>
      <w:hyperlink w:history="0" w:anchor="P114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r>
          <w:rPr>
            <w:sz w:val="20"/>
            <w:color w:val="0000ff"/>
          </w:rPr>
          <w:t xml:space="preserve">подпункте "а" пункта 2</w:t>
        </w:r>
      </w:hyperlink>
      <w:r>
        <w:rPr>
          <w:sz w:val="20"/>
        </w:rPr>
        <w:t xml:space="preserve"> настоящих Правил, средства субсидии перераспределяются между бюджетами других субъектов Российской Федерации, представивших заявки по такому мероприятию, в соответствии с формулой, указанной в </w:t>
      </w:r>
      <w:hyperlink w:history="0" w:anchor="P1164" w:tooltip="9. Расчетный размер субсидии, предоставляемой бюджету i-го субъекта Российской Федерации в 2020 году в целях софинансирования расходных обязательств субъекта Российской Федерации по мероприятию, указанному в подпункте &quot;а&quot; пункта 2 настоящих Правил (С1i), определяется по формуле:">
        <w:r>
          <w:rPr>
            <w:sz w:val="20"/>
            <w:color w:val="0000ff"/>
          </w:rPr>
          <w:t xml:space="preserve">пункте 9</w:t>
        </w:r>
      </w:hyperlink>
      <w:r>
        <w:rPr>
          <w:sz w:val="20"/>
        </w:rPr>
        <w:t xml:space="preserve"> настоящих Правил.</w:t>
      </w:r>
    </w:p>
    <w:p>
      <w:pPr>
        <w:pStyle w:val="0"/>
        <w:spacing w:before="200" w:lineRule="auto"/>
        <w:ind w:firstLine="540"/>
        <w:jc w:val="both"/>
      </w:pPr>
      <w:r>
        <w:rPr>
          <w:sz w:val="20"/>
        </w:rPr>
        <w:t xml:space="preserve">Высвобождающиеся по мероприятию, указанному в </w:t>
      </w:r>
      <w:hyperlink w:history="0" w:anchor="P114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r>
          <w:rPr>
            <w:sz w:val="20"/>
            <w:color w:val="0000ff"/>
          </w:rPr>
          <w:t xml:space="preserve">подпункте "б" пункта 2</w:t>
        </w:r>
      </w:hyperlink>
      <w:r>
        <w:rPr>
          <w:sz w:val="20"/>
        </w:rPr>
        <w:t xml:space="preserve"> настоящих Правил, средства субсидии перераспределяются между бюджетами других субъектов Российской Федерации, представивших заявки по такому мероприятию, в соответствии с формулой, указанной в </w:t>
      </w:r>
      <w:hyperlink w:history="0" w:anchor="P1197" w:tooltip="11. Расчетный размер субсидии, предоставляемой бюджету i-го субъекта Российской Федерации в 2020 году в целях софинансирования расходных обязательств субъекта Российской Федерации по направлению, указанному в подпункте &quot;б&quot; пункта 2 настоящих Правил (С2i), определяется по формуле:">
        <w:r>
          <w:rPr>
            <w:sz w:val="20"/>
            <w:color w:val="0000ff"/>
          </w:rPr>
          <w:t xml:space="preserve">пункте 11</w:t>
        </w:r>
      </w:hyperlink>
      <w:r>
        <w:rPr>
          <w:sz w:val="20"/>
        </w:rPr>
        <w:t xml:space="preserve"> настоящих Правил.</w:t>
      </w:r>
    </w:p>
    <w:bookmarkStart w:id="1164" w:name="P1164"/>
    <w:bookmarkEnd w:id="1164"/>
    <w:p>
      <w:pPr>
        <w:pStyle w:val="0"/>
        <w:spacing w:before="200" w:lineRule="auto"/>
        <w:ind w:firstLine="540"/>
        <w:jc w:val="both"/>
      </w:pPr>
      <w:r>
        <w:rPr>
          <w:sz w:val="20"/>
        </w:rPr>
        <w:t xml:space="preserve">9. Расчетный размер субсидии, предоставляемой бюджету i-го субъекта Российской Федерации в 2020 году в целях софинансирования расходных обязательств субъекта Российской Федерации по мероприятию, указанному в </w:t>
      </w:r>
      <w:hyperlink w:history="0" w:anchor="P114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r>
          <w:rPr>
            <w:sz w:val="20"/>
            <w:color w:val="0000ff"/>
          </w:rPr>
          <w:t xml:space="preserve">подпункте "а" пункта 2</w:t>
        </w:r>
      </w:hyperlink>
      <w:r>
        <w:rPr>
          <w:sz w:val="20"/>
        </w:rPr>
        <w:t xml:space="preserve"> настоящих Правил (С</w:t>
      </w:r>
      <w:r>
        <w:rPr>
          <w:sz w:val="20"/>
          <w:vertAlign w:val="subscript"/>
        </w:rPr>
        <w:t xml:space="preserve">1i</w:t>
      </w:r>
      <w:r>
        <w:rPr>
          <w:sz w:val="20"/>
        </w:rPr>
        <w:t xml:space="preserve">), определяется по формуле:</w:t>
      </w:r>
    </w:p>
    <w:p>
      <w:pPr>
        <w:pStyle w:val="0"/>
        <w:jc w:val="both"/>
      </w:pPr>
      <w:r>
        <w:rPr>
          <w:sz w:val="20"/>
        </w:rPr>
      </w:r>
    </w:p>
    <w:p>
      <w:pPr>
        <w:pStyle w:val="0"/>
        <w:jc w:val="center"/>
      </w:pPr>
      <w:r>
        <w:rPr>
          <w:position w:val="-29"/>
        </w:rPr>
        <w:drawing>
          <wp:inline distT="0" distB="0" distL="0" distR="0">
            <wp:extent cx="3838575" cy="5048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6">
                      <a:extLst>
                        <a:ext uri="{28A0092B-C50C-407E-A947-70E740481C1C}">
                          <a14:useLocalDpi xmlns:a14="http://schemas.microsoft.com/office/drawing/2010/main" val="0"/>
                        </a:ext>
                      </a:extLst>
                    </a:blip>
                    <a:srcRect/>
                    <a:stretch>
                      <a:fillRect/>
                    </a:stretch>
                  </pic:blipFill>
                  <pic:spPr bwMode="auto">
                    <a:xfrm>
                      <a:off x="0" y="0"/>
                      <a:ext cx="3838575" cy="50482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С</w:t>
      </w:r>
      <w:r>
        <w:rPr>
          <w:sz w:val="20"/>
          <w:vertAlign w:val="subscript"/>
        </w:rPr>
        <w:t xml:space="preserve">1</w:t>
      </w:r>
      <w:r>
        <w:rPr>
          <w:sz w:val="20"/>
        </w:rPr>
        <w:t xml:space="preserve"> - общий размер субсидии, распределяемой между субъектами Российской Федерации в 2020 году в целях софинансирования расходных обязательств субъектов Российской Федерации по мероприятию, указанному в </w:t>
      </w:r>
      <w:hyperlink w:history="0" w:anchor="P114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r>
          <w:rPr>
            <w:sz w:val="20"/>
            <w:color w:val="0000ff"/>
          </w:rPr>
          <w:t xml:space="preserve">подпункте "а" пункта 2</w:t>
        </w:r>
      </w:hyperlink>
      <w:r>
        <w:rPr>
          <w:sz w:val="20"/>
        </w:rPr>
        <w:t xml:space="preserve"> настоящих Правил;</w:t>
      </w:r>
    </w:p>
    <w:p>
      <w:pPr>
        <w:pStyle w:val="0"/>
        <w:spacing w:before="200" w:lineRule="auto"/>
        <w:ind w:firstLine="540"/>
        <w:jc w:val="both"/>
      </w:pPr>
      <w:r>
        <w:rPr>
          <w:sz w:val="20"/>
        </w:rPr>
        <w:t xml:space="preserve">С</w:t>
      </w:r>
      <w:r>
        <w:rPr>
          <w:sz w:val="20"/>
          <w:vertAlign w:val="subscript"/>
        </w:rPr>
        <w:t xml:space="preserve">1р</w:t>
      </w:r>
      <w:r>
        <w:rPr>
          <w:sz w:val="20"/>
        </w:rPr>
        <w:t xml:space="preserve"> - расчетный размер субсидии, необходимый для докапитализации региональных гарантийных организаций с гарантийным капиталом по состоянию на 1 января 2020 г. менее 50 млн. рублей, который определяется по формуле:</w:t>
      </w:r>
    </w:p>
    <w:p>
      <w:pPr>
        <w:pStyle w:val="0"/>
        <w:jc w:val="both"/>
      </w:pPr>
      <w:r>
        <w:rPr>
          <w:sz w:val="20"/>
        </w:rPr>
      </w:r>
    </w:p>
    <w:p>
      <w:pPr>
        <w:pStyle w:val="0"/>
        <w:jc w:val="center"/>
      </w:pPr>
      <w:r>
        <w:rPr>
          <w:position w:val="-23"/>
        </w:rPr>
        <w:drawing>
          <wp:inline distT="0" distB="0" distL="0" distR="0">
            <wp:extent cx="866775" cy="428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7">
                      <a:extLst>
                        <a:ext uri="{28A0092B-C50C-407E-A947-70E740481C1C}">
                          <a14:useLocalDpi xmlns:a14="http://schemas.microsoft.com/office/drawing/2010/main" val="0"/>
                        </a:ext>
                      </a:extLst>
                    </a:blip>
                    <a:srcRect/>
                    <a:stretch>
                      <a:fillRect/>
                    </a:stretch>
                  </pic:blipFill>
                  <pic:spPr bwMode="auto">
                    <a:xfrm>
                      <a:off x="0" y="0"/>
                      <a:ext cx="866775" cy="42862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n - совокупность всех действующих региональных гарантийных организаций субъектов Российской Федерации по состоянию на 1 января 2020 г.;</w:t>
      </w:r>
    </w:p>
    <w:p>
      <w:pPr>
        <w:pStyle w:val="0"/>
        <w:spacing w:before="200" w:lineRule="auto"/>
        <w:ind w:firstLine="540"/>
        <w:jc w:val="both"/>
      </w:pPr>
      <w:r>
        <w:rPr>
          <w:sz w:val="20"/>
        </w:rPr>
        <w:t xml:space="preserve">С</w:t>
      </w:r>
      <w:r>
        <w:rPr>
          <w:sz w:val="20"/>
          <w:vertAlign w:val="subscript"/>
        </w:rPr>
        <w:t xml:space="preserve">1рi</w:t>
      </w:r>
      <w:r>
        <w:rPr>
          <w:sz w:val="20"/>
        </w:rPr>
        <w:t xml:space="preserve"> - расчетный размер субсидии, необходимый для докапитализации региональных гарантийных организаций с гарантийным капиталом по состоянию на 1 января 2020 г. менее 50 млн. рублей i-го субъекта Российской Федерации, который определяется по формуле:</w:t>
      </w:r>
    </w:p>
    <w:p>
      <w:pPr>
        <w:pStyle w:val="0"/>
        <w:jc w:val="both"/>
      </w:pPr>
      <w:r>
        <w:rPr>
          <w:sz w:val="20"/>
        </w:rPr>
      </w:r>
    </w:p>
    <w:p>
      <w:pPr>
        <w:pStyle w:val="0"/>
        <w:jc w:val="center"/>
      </w:pPr>
      <w:r>
        <w:rPr>
          <w:sz w:val="20"/>
        </w:rPr>
        <w:t xml:space="preserve">С</w:t>
      </w:r>
      <w:r>
        <w:rPr>
          <w:sz w:val="20"/>
          <w:vertAlign w:val="subscript"/>
        </w:rPr>
        <w:t xml:space="preserve">1pi</w:t>
      </w:r>
      <w:r>
        <w:rPr>
          <w:sz w:val="20"/>
        </w:rPr>
        <w:t xml:space="preserve"> = 50 млн. рублей - К</w:t>
      </w:r>
      <w:r>
        <w:rPr>
          <w:sz w:val="20"/>
          <w:vertAlign w:val="subscript"/>
        </w:rPr>
        <w:t xml:space="preserve">i</w:t>
      </w:r>
      <w:r>
        <w:rPr>
          <w:sz w:val="20"/>
        </w:rPr>
        <w:t xml:space="preserve">,</w:t>
      </w:r>
    </w:p>
    <w:p>
      <w:pPr>
        <w:pStyle w:val="0"/>
        <w:jc w:val="both"/>
      </w:pPr>
      <w:r>
        <w:rPr>
          <w:sz w:val="20"/>
        </w:rPr>
      </w:r>
    </w:p>
    <w:p>
      <w:pPr>
        <w:pStyle w:val="0"/>
        <w:ind w:firstLine="540"/>
        <w:jc w:val="both"/>
      </w:pPr>
      <w:r>
        <w:rPr>
          <w:sz w:val="20"/>
        </w:rPr>
        <w:t xml:space="preserve">где К</w:t>
      </w:r>
      <w:r>
        <w:rPr>
          <w:sz w:val="20"/>
          <w:vertAlign w:val="subscript"/>
        </w:rPr>
        <w:t xml:space="preserve">i</w:t>
      </w:r>
      <w:r>
        <w:rPr>
          <w:sz w:val="20"/>
        </w:rPr>
        <w:t xml:space="preserve"> - гарантийный капитал региональной гарантийной организации i-го субъекта Российской Федерации на 1 января 2020 г.</w:t>
      </w:r>
    </w:p>
    <w:p>
      <w:pPr>
        <w:pStyle w:val="0"/>
        <w:spacing w:before="200" w:lineRule="auto"/>
        <w:ind w:firstLine="540"/>
        <w:jc w:val="both"/>
      </w:pPr>
      <w:r>
        <w:rPr>
          <w:sz w:val="20"/>
        </w:rPr>
        <w:t xml:space="preserve">При этом расчет С</w:t>
      </w:r>
      <w:r>
        <w:rPr>
          <w:sz w:val="20"/>
          <w:vertAlign w:val="subscript"/>
        </w:rPr>
        <w:t xml:space="preserve">1рi</w:t>
      </w:r>
      <w:r>
        <w:rPr>
          <w:sz w:val="20"/>
        </w:rPr>
        <w:t xml:space="preserve"> осуществляется только в части региональной гарантийной организации с гарантийным капиталом K</w:t>
      </w:r>
      <w:r>
        <w:rPr>
          <w:sz w:val="20"/>
          <w:vertAlign w:val="subscript"/>
        </w:rPr>
        <w:t xml:space="preserve">i</w:t>
      </w:r>
      <w:r>
        <w:rPr>
          <w:sz w:val="20"/>
        </w:rPr>
        <w:t xml:space="preserve"> менее 50 млн. рублей;</w:t>
      </w:r>
    </w:p>
    <w:p>
      <w:pPr>
        <w:pStyle w:val="0"/>
        <w:spacing w:before="200" w:lineRule="auto"/>
        <w:ind w:firstLine="540"/>
        <w:jc w:val="both"/>
      </w:pPr>
      <w:r>
        <w:rPr>
          <w:sz w:val="20"/>
        </w:rPr>
        <w:t xml:space="preserve">К</w:t>
      </w:r>
      <w:r>
        <w:rPr>
          <w:sz w:val="20"/>
          <w:vertAlign w:val="subscript"/>
        </w:rPr>
        <w:t xml:space="preserve">мультi</w:t>
      </w:r>
      <w:r>
        <w:rPr>
          <w:sz w:val="20"/>
        </w:rPr>
        <w:t xml:space="preserve"> - коэффициент мультипликатора, равный значению разности М</w:t>
      </w:r>
      <w:r>
        <w:rPr>
          <w:sz w:val="20"/>
          <w:vertAlign w:val="subscript"/>
        </w:rPr>
        <w:t xml:space="preserve">i</w:t>
      </w:r>
      <w:r>
        <w:rPr>
          <w:sz w:val="20"/>
        </w:rPr>
        <w:t xml:space="preserve"> - 1, при отрицательном значении разности М</w:t>
      </w:r>
      <w:r>
        <w:rPr>
          <w:sz w:val="20"/>
          <w:vertAlign w:val="subscript"/>
        </w:rPr>
        <w:t xml:space="preserve">i</w:t>
      </w:r>
      <w:r>
        <w:rPr>
          <w:sz w:val="20"/>
        </w:rPr>
        <w:t xml:space="preserve"> - 1 К</w:t>
      </w:r>
      <w:r>
        <w:rPr>
          <w:sz w:val="20"/>
          <w:vertAlign w:val="subscript"/>
        </w:rPr>
        <w:t xml:space="preserve">мультi</w:t>
      </w:r>
      <w:r>
        <w:rPr>
          <w:sz w:val="20"/>
        </w:rPr>
        <w:t xml:space="preserve"> = 0, где М</w:t>
      </w:r>
      <w:r>
        <w:rPr>
          <w:sz w:val="20"/>
          <w:vertAlign w:val="subscript"/>
        </w:rPr>
        <w:t xml:space="preserve">i</w:t>
      </w:r>
      <w:r>
        <w:rPr>
          <w:sz w:val="20"/>
        </w:rPr>
        <w:t xml:space="preserve"> - мультипликатор или отношение действующего портфеля поручительств к капиталу региональной гарантийной организации (К</w:t>
      </w:r>
      <w:r>
        <w:rPr>
          <w:sz w:val="20"/>
          <w:vertAlign w:val="subscript"/>
        </w:rPr>
        <w:t xml:space="preserve">i</w:t>
      </w:r>
      <w:r>
        <w:rPr>
          <w:sz w:val="20"/>
        </w:rPr>
        <w:t xml:space="preserve">) в i-м субъекте Российской Федерации на 1 января 2020 г. К</w:t>
      </w:r>
      <w:r>
        <w:rPr>
          <w:sz w:val="20"/>
          <w:vertAlign w:val="subscript"/>
        </w:rPr>
        <w:t xml:space="preserve">мультi</w:t>
      </w:r>
      <w:r>
        <w:rPr>
          <w:sz w:val="20"/>
        </w:rPr>
        <w:t xml:space="preserve"> = 1 в случае, если с момента регистрации региональной гарантийной организации не прошло 2 лет (без учета реорганизации региональных гарантийных организаций);</w:t>
      </w:r>
    </w:p>
    <w:p>
      <w:pPr>
        <w:pStyle w:val="0"/>
        <w:spacing w:before="200" w:lineRule="auto"/>
        <w:ind w:firstLine="540"/>
        <w:jc w:val="both"/>
      </w:pPr>
      <w:r>
        <w:rPr>
          <w:sz w:val="20"/>
        </w:rPr>
        <w:t xml:space="preserve">К</w:t>
      </w:r>
      <w:r>
        <w:rPr>
          <w:sz w:val="20"/>
          <w:vertAlign w:val="subscript"/>
        </w:rPr>
        <w:t xml:space="preserve">попрi</w:t>
      </w:r>
      <w:r>
        <w:rPr>
          <w:sz w:val="20"/>
        </w:rPr>
        <w:t xml:space="preserve"> - коэффициент, рассчитанный исходя из значения мультипликатора по состоянию на 1 января 2020 г., равный:</w:t>
      </w:r>
    </w:p>
    <w:p>
      <w:pPr>
        <w:pStyle w:val="0"/>
        <w:spacing w:before="200" w:lineRule="auto"/>
        <w:ind w:firstLine="540"/>
        <w:jc w:val="both"/>
      </w:pPr>
      <w:r>
        <w:rPr>
          <w:sz w:val="20"/>
        </w:rPr>
        <w:t xml:space="preserve">1 - в случае, если М</w:t>
      </w:r>
      <w:r>
        <w:rPr>
          <w:sz w:val="20"/>
          <w:vertAlign w:val="subscript"/>
        </w:rPr>
        <w:t xml:space="preserve">i</w:t>
      </w:r>
      <w:r>
        <w:rPr>
          <w:sz w:val="20"/>
        </w:rPr>
        <w:t xml:space="preserve"> менее 2, или в случае, если с момента регистрации региональной гарантийной организации не прошло 2 лет (без учета реорганизации региональных гарантийных организаций);</w:t>
      </w:r>
    </w:p>
    <w:p>
      <w:pPr>
        <w:pStyle w:val="0"/>
        <w:spacing w:before="200" w:lineRule="auto"/>
        <w:ind w:firstLine="540"/>
        <w:jc w:val="both"/>
      </w:pPr>
      <w:r>
        <w:rPr>
          <w:sz w:val="20"/>
        </w:rPr>
        <w:t xml:space="preserve">2 - в случае, если М</w:t>
      </w:r>
      <w:r>
        <w:rPr>
          <w:sz w:val="20"/>
          <w:vertAlign w:val="subscript"/>
        </w:rPr>
        <w:t xml:space="preserve">i</w:t>
      </w:r>
      <w:r>
        <w:rPr>
          <w:sz w:val="20"/>
        </w:rPr>
        <w:t xml:space="preserve"> равен или превышает 2 и менее 3;</w:t>
      </w:r>
    </w:p>
    <w:p>
      <w:pPr>
        <w:pStyle w:val="0"/>
        <w:spacing w:before="200" w:lineRule="auto"/>
        <w:ind w:firstLine="540"/>
        <w:jc w:val="both"/>
      </w:pPr>
      <w:r>
        <w:rPr>
          <w:sz w:val="20"/>
        </w:rPr>
        <w:t xml:space="preserve">3 - в случае, если М</w:t>
      </w:r>
      <w:r>
        <w:rPr>
          <w:sz w:val="20"/>
          <w:vertAlign w:val="subscript"/>
        </w:rPr>
        <w:t xml:space="preserve">i</w:t>
      </w:r>
      <w:r>
        <w:rPr>
          <w:sz w:val="20"/>
        </w:rPr>
        <w:t xml:space="preserve"> равен или превышает 3;</w:t>
      </w:r>
    </w:p>
    <w:p>
      <w:pPr>
        <w:pStyle w:val="0"/>
        <w:spacing w:before="200" w:lineRule="auto"/>
        <w:ind w:firstLine="540"/>
        <w:jc w:val="both"/>
      </w:pPr>
      <w:r>
        <w:rPr>
          <w:sz w:val="20"/>
        </w:rPr>
        <w:t xml:space="preserve">Y</w:t>
      </w:r>
      <w:r>
        <w:rPr>
          <w:sz w:val="20"/>
          <w:vertAlign w:val="subscript"/>
        </w:rPr>
        <w:t xml:space="preserve">i</w:t>
      </w:r>
      <w:r>
        <w:rPr>
          <w:sz w:val="20"/>
        </w:rPr>
        <w:t xml:space="preserve"> - предельный уровень софинансирования расходных обязательств субъекта Российской Федерации, установленный в соответствии с положениями </w:t>
      </w:r>
      <w:hyperlink w:history="0" r:id="rId338"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Правил</w:t>
        </w:r>
      </w:hyperlink>
      <w:r>
        <w:rPr>
          <w:sz w:val="20"/>
        </w:rPr>
        <w:t xml:space="preserve"> формирования, предоставления и распределения субсидий;</w:t>
      </w:r>
    </w:p>
    <w:p>
      <w:pPr>
        <w:pStyle w:val="0"/>
        <w:spacing w:before="200" w:lineRule="auto"/>
        <w:ind w:firstLine="540"/>
        <w:jc w:val="both"/>
      </w:pPr>
      <w:r>
        <w:rPr>
          <w:sz w:val="20"/>
        </w:rPr>
        <w:t xml:space="preserve">К</w:t>
      </w:r>
      <w:r>
        <w:rPr>
          <w:sz w:val="20"/>
          <w:vertAlign w:val="subscript"/>
        </w:rPr>
        <w:t xml:space="preserve">вырi</w:t>
      </w:r>
      <w:r>
        <w:rPr>
          <w:sz w:val="20"/>
        </w:rPr>
        <w:t xml:space="preserve"> - коэффициент выравнивания расчетного размера субсидии, предоставляемой бюджету i-го субъекта Российской Федерации в очередном финансовом году, рассчитываемый исходя из значения предельного уровня софинансирования Y</w:t>
      </w:r>
      <w:r>
        <w:rPr>
          <w:sz w:val="20"/>
          <w:vertAlign w:val="subscript"/>
        </w:rPr>
        <w:t xml:space="preserve">i</w:t>
      </w:r>
      <w:r>
        <w:rPr>
          <w:sz w:val="20"/>
        </w:rPr>
        <w:t xml:space="preserve"> на 1 января 2020 г., равный:</w:t>
      </w:r>
    </w:p>
    <w:p>
      <w:pPr>
        <w:pStyle w:val="0"/>
        <w:spacing w:before="200" w:lineRule="auto"/>
        <w:ind w:firstLine="540"/>
        <w:jc w:val="both"/>
      </w:pPr>
      <w:r>
        <w:rPr>
          <w:sz w:val="20"/>
        </w:rPr>
        <w:t xml:space="preserve">1 - если Y</w:t>
      </w:r>
      <w:r>
        <w:rPr>
          <w:sz w:val="20"/>
          <w:vertAlign w:val="subscript"/>
        </w:rPr>
        <w:t xml:space="preserve">i</w:t>
      </w:r>
      <w:r>
        <w:rPr>
          <w:sz w:val="20"/>
        </w:rPr>
        <w:t xml:space="preserve"> </w:t>
      </w:r>
      <w:r>
        <w:rPr>
          <w:position w:val="-2"/>
        </w:rPr>
        <w:drawing>
          <wp:inline distT="0" distB="0" distL="0" distR="0">
            <wp:extent cx="123825" cy="152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9">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sz w:val="20"/>
        </w:rPr>
        <w:t xml:space="preserve"> 0,85;</w:t>
      </w:r>
    </w:p>
    <w:p>
      <w:pPr>
        <w:pStyle w:val="0"/>
        <w:spacing w:before="200" w:lineRule="auto"/>
        <w:ind w:firstLine="540"/>
        <w:jc w:val="both"/>
      </w:pPr>
      <w:r>
        <w:rPr>
          <w:sz w:val="20"/>
        </w:rPr>
        <w:t xml:space="preserve">1,1 - если 0,6 </w:t>
      </w:r>
      <w:r>
        <w:rPr>
          <w:position w:val="-2"/>
        </w:rPr>
        <w:drawing>
          <wp:inline distT="0" distB="0" distL="0" distR="0">
            <wp:extent cx="123825" cy="152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0">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sz w:val="20"/>
        </w:rPr>
        <w:t xml:space="preserve"> Y</w:t>
      </w:r>
      <w:r>
        <w:rPr>
          <w:sz w:val="20"/>
          <w:vertAlign w:val="subscript"/>
        </w:rPr>
        <w:t xml:space="preserve">i</w:t>
      </w:r>
      <w:r>
        <w:rPr>
          <w:sz w:val="20"/>
        </w:rPr>
        <w:t xml:space="preserve"> &lt; 0,85;</w:t>
      </w:r>
    </w:p>
    <w:p>
      <w:pPr>
        <w:pStyle w:val="0"/>
        <w:spacing w:before="200" w:lineRule="auto"/>
        <w:ind w:firstLine="540"/>
        <w:jc w:val="both"/>
      </w:pPr>
      <w:r>
        <w:rPr>
          <w:sz w:val="20"/>
        </w:rPr>
        <w:t xml:space="preserve">1,3 - если 0,3 </w:t>
      </w:r>
      <w:r>
        <w:rPr>
          <w:position w:val="-2"/>
        </w:rPr>
        <w:drawing>
          <wp:inline distT="0" distB="0" distL="0" distR="0">
            <wp:extent cx="123825" cy="152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0">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sz w:val="20"/>
        </w:rPr>
        <w:t xml:space="preserve"> Y</w:t>
      </w:r>
      <w:r>
        <w:rPr>
          <w:sz w:val="20"/>
          <w:vertAlign w:val="subscript"/>
        </w:rPr>
        <w:t xml:space="preserve">i</w:t>
      </w:r>
      <w:r>
        <w:rPr>
          <w:sz w:val="20"/>
        </w:rPr>
        <w:t xml:space="preserve"> &lt; 0,6;</w:t>
      </w:r>
    </w:p>
    <w:p>
      <w:pPr>
        <w:pStyle w:val="0"/>
        <w:spacing w:before="200" w:lineRule="auto"/>
        <w:ind w:firstLine="540"/>
        <w:jc w:val="both"/>
      </w:pPr>
      <w:r>
        <w:rPr>
          <w:sz w:val="20"/>
        </w:rPr>
        <w:t xml:space="preserve">2 - если 0,1 </w:t>
      </w:r>
      <w:r>
        <w:rPr>
          <w:position w:val="-2"/>
        </w:rPr>
        <w:drawing>
          <wp:inline distT="0" distB="0" distL="0" distR="0">
            <wp:extent cx="123825" cy="152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0">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sz w:val="20"/>
        </w:rPr>
        <w:t xml:space="preserve"> Y</w:t>
      </w:r>
      <w:r>
        <w:rPr>
          <w:sz w:val="20"/>
          <w:vertAlign w:val="subscript"/>
        </w:rPr>
        <w:t xml:space="preserve">i</w:t>
      </w:r>
      <w:r>
        <w:rPr>
          <w:sz w:val="20"/>
        </w:rPr>
        <w:t xml:space="preserve"> &lt; 0,3;</w:t>
      </w:r>
    </w:p>
    <w:p>
      <w:pPr>
        <w:pStyle w:val="0"/>
        <w:spacing w:before="200" w:lineRule="auto"/>
        <w:ind w:firstLine="540"/>
        <w:jc w:val="both"/>
      </w:pPr>
      <w:r>
        <w:rPr>
          <w:sz w:val="20"/>
        </w:rPr>
        <w:t xml:space="preserve">0 - если Y</w:t>
      </w:r>
      <w:r>
        <w:rPr>
          <w:sz w:val="20"/>
          <w:vertAlign w:val="subscript"/>
        </w:rPr>
        <w:t xml:space="preserve">i</w:t>
      </w:r>
      <w:r>
        <w:rPr>
          <w:sz w:val="20"/>
        </w:rPr>
        <w:t xml:space="preserve"> &lt; 0,1;</w:t>
      </w:r>
    </w:p>
    <w:p>
      <w:pPr>
        <w:pStyle w:val="0"/>
        <w:spacing w:before="200" w:lineRule="auto"/>
        <w:ind w:firstLine="540"/>
        <w:jc w:val="both"/>
      </w:pPr>
      <w:r>
        <w:rPr>
          <w:sz w:val="20"/>
        </w:rPr>
        <w:t xml:space="preserve">n - общее количество субъектов Российской Федерации, которым предоставляются субсидии.</w:t>
      </w:r>
    </w:p>
    <w:p>
      <w:pPr>
        <w:pStyle w:val="0"/>
        <w:spacing w:before="200" w:lineRule="auto"/>
        <w:ind w:firstLine="540"/>
        <w:jc w:val="both"/>
      </w:pPr>
      <w:r>
        <w:rPr>
          <w:sz w:val="20"/>
        </w:rPr>
        <w:t xml:space="preserve">10. При расчете размера субсидии используется информация, представленная региональными гарантийными организациями в соответствии с </w:t>
      </w:r>
      <w:hyperlink w:history="0" r:id="rId341" w:tooltip="Постановление Правительства РФ от 23.12.2015 N 1410 (ред. от 06.04.2022) &quot;О порядке проведения акционерным обществом &quot;Федеральная корпорация по развитию малого и среднего предпринимательства&quot; мониторинга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КонсультантПлюс}">
        <w:r>
          <w:rPr>
            <w:sz w:val="20"/>
            <w:color w:val="0000ff"/>
          </w:rPr>
          <w:t xml:space="preserve">постановлением</w:t>
        </w:r>
      </w:hyperlink>
      <w:r>
        <w:rPr>
          <w:sz w:val="20"/>
        </w:rPr>
        <w:t xml:space="preserve"> Правительства Российской Федерации от 23 декабря 2015 г. N 1410 "О порядке проведения акционерным обществом "Федеральная корпорация по развитию малого и среднего предпринимательства" мониторинга оказания федеральными органами исполнительной власти, исполнительными органами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 мониторинга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pPr>
        <w:pStyle w:val="0"/>
        <w:jc w:val="both"/>
      </w:pPr>
      <w:r>
        <w:rPr>
          <w:sz w:val="20"/>
        </w:rPr>
        <w:t xml:space="preserve">(в ред. </w:t>
      </w:r>
      <w:hyperlink w:history="0" r:id="rId342" w:tooltip="Постановление Правительства РФ от 12.09.2022 N 1587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12.09.2022 N 1587)</w:t>
      </w:r>
    </w:p>
    <w:bookmarkStart w:id="1197" w:name="P1197"/>
    <w:bookmarkEnd w:id="1197"/>
    <w:p>
      <w:pPr>
        <w:pStyle w:val="0"/>
        <w:spacing w:before="200" w:lineRule="auto"/>
        <w:ind w:firstLine="540"/>
        <w:jc w:val="both"/>
      </w:pPr>
      <w:r>
        <w:rPr>
          <w:sz w:val="20"/>
        </w:rPr>
        <w:t xml:space="preserve">11. Расчетный размер субсидии, предоставляемой бюджету i-го субъекта Российской Федерации в 2020 году в целях софинансирования расходных обязательств субъекта Российской Федерации по направлению, указанному в </w:t>
      </w:r>
      <w:hyperlink w:history="0" w:anchor="P114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r>
          <w:rPr>
            <w:sz w:val="20"/>
            <w:color w:val="0000ff"/>
          </w:rPr>
          <w:t xml:space="preserve">подпункте "б" пункта 2</w:t>
        </w:r>
      </w:hyperlink>
      <w:r>
        <w:rPr>
          <w:sz w:val="20"/>
        </w:rPr>
        <w:t xml:space="preserve"> настоящих Правил (С</w:t>
      </w:r>
      <w:r>
        <w:rPr>
          <w:sz w:val="20"/>
          <w:vertAlign w:val="subscript"/>
        </w:rPr>
        <w:t xml:space="preserve">2i</w:t>
      </w:r>
      <w:r>
        <w:rPr>
          <w:sz w:val="20"/>
        </w:rPr>
        <w:t xml:space="preserve">), определяется по формуле:</w:t>
      </w:r>
    </w:p>
    <w:p>
      <w:pPr>
        <w:pStyle w:val="0"/>
        <w:jc w:val="both"/>
      </w:pPr>
      <w:r>
        <w:rPr>
          <w:sz w:val="20"/>
        </w:rPr>
      </w:r>
    </w:p>
    <w:p>
      <w:pPr>
        <w:pStyle w:val="0"/>
        <w:jc w:val="center"/>
      </w:pPr>
      <w:r>
        <w:rPr>
          <w:position w:val="-29"/>
        </w:rPr>
        <w:drawing>
          <wp:inline distT="0" distB="0" distL="0" distR="0">
            <wp:extent cx="2486025" cy="5048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3">
                      <a:extLst>
                        <a:ext uri="{28A0092B-C50C-407E-A947-70E740481C1C}">
                          <a14:useLocalDpi xmlns:a14="http://schemas.microsoft.com/office/drawing/2010/main" val="0"/>
                        </a:ext>
                      </a:extLst>
                    </a:blip>
                    <a:srcRect/>
                    <a:stretch>
                      <a:fillRect/>
                    </a:stretch>
                  </pic:blipFill>
                  <pic:spPr bwMode="auto">
                    <a:xfrm>
                      <a:off x="0" y="0"/>
                      <a:ext cx="2486025" cy="50482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С</w:t>
      </w:r>
      <w:r>
        <w:rPr>
          <w:sz w:val="20"/>
          <w:vertAlign w:val="subscript"/>
        </w:rPr>
        <w:t xml:space="preserve">2</w:t>
      </w:r>
      <w:r>
        <w:rPr>
          <w:sz w:val="20"/>
        </w:rPr>
        <w:t xml:space="preserve"> - общий размер субсидии, распределяемой между субъектами Российской Федерации в 2020 году в целях софинансирования расходных обязательств субъектов Российской Федерации по мероприятию, указанному в </w:t>
      </w:r>
      <w:hyperlink w:history="0" w:anchor="P114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r>
          <w:rPr>
            <w:sz w:val="20"/>
            <w:color w:val="0000ff"/>
          </w:rPr>
          <w:t xml:space="preserve">подпункте "б" пункта 2</w:t>
        </w:r>
      </w:hyperlink>
      <w:r>
        <w:rPr>
          <w:sz w:val="20"/>
        </w:rPr>
        <w:t xml:space="preserve"> настоящих Правил;</w:t>
      </w:r>
    </w:p>
    <w:p>
      <w:pPr>
        <w:pStyle w:val="0"/>
        <w:spacing w:before="200" w:lineRule="auto"/>
        <w:ind w:firstLine="540"/>
        <w:jc w:val="both"/>
      </w:pPr>
      <w:r>
        <w:rPr>
          <w:sz w:val="20"/>
        </w:rPr>
        <w:t xml:space="preserve">К</w:t>
      </w:r>
      <w:r>
        <w:rPr>
          <w:sz w:val="20"/>
          <w:vertAlign w:val="subscript"/>
        </w:rPr>
        <w:t xml:space="preserve">i</w:t>
      </w:r>
      <w:r>
        <w:rPr>
          <w:sz w:val="20"/>
        </w:rPr>
        <w:t xml:space="preserve"> - коэффициент количества субъектов малого и среднего предпринимательства, осуществляющих в качестве основной деятельность, относящуюся к </w:t>
      </w:r>
      <w:hyperlink w:history="0" r:id="rId344"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разделам G</w:t>
        </w:r>
      </w:hyperlink>
      <w:r>
        <w:rPr>
          <w:sz w:val="20"/>
        </w:rPr>
        <w:t xml:space="preserve"> и </w:t>
      </w:r>
      <w:hyperlink w:history="0" r:id="rId345"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I</w:t>
        </w:r>
      </w:hyperlink>
      <w:r>
        <w:rPr>
          <w:sz w:val="20"/>
        </w:rPr>
        <w:t xml:space="preserve"> Общероссийского классификатора видов экономической деятельности ОК 029-2014 (КДЕС Ред. 2), который рассчитывается по формуле:</w:t>
      </w:r>
    </w:p>
    <w:p>
      <w:pPr>
        <w:pStyle w:val="0"/>
        <w:jc w:val="both"/>
      </w:pPr>
      <w:r>
        <w:rPr>
          <w:sz w:val="20"/>
        </w:rPr>
      </w:r>
    </w:p>
    <w:p>
      <w:pPr>
        <w:pStyle w:val="0"/>
        <w:jc w:val="center"/>
      </w:pPr>
      <w:r>
        <w:rPr>
          <w:position w:val="-25"/>
        </w:rPr>
        <w:drawing>
          <wp:inline distT="0" distB="0" distL="0" distR="0">
            <wp:extent cx="1590675" cy="4476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6">
                      <a:extLst>
                        <a:ext uri="{28A0092B-C50C-407E-A947-70E740481C1C}">
                          <a14:useLocalDpi xmlns:a14="http://schemas.microsoft.com/office/drawing/2010/main" val="0"/>
                        </a:ext>
                      </a:extLst>
                    </a:blip>
                    <a:srcRect/>
                    <a:stretch>
                      <a:fillRect/>
                    </a:stretch>
                  </pic:blipFill>
                  <pic:spPr bwMode="auto">
                    <a:xfrm>
                      <a:off x="0" y="0"/>
                      <a:ext cx="1590675" cy="44767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K</w:t>
      </w:r>
      <w:r>
        <w:rPr>
          <w:sz w:val="20"/>
          <w:vertAlign w:val="subscript"/>
        </w:rPr>
        <w:t xml:space="preserve">G</w:t>
      </w:r>
      <w:r>
        <w:rPr>
          <w:sz w:val="20"/>
        </w:rPr>
        <w:t xml:space="preserve"> - количество субъектов малого и среднего предпринимательства, осуществляющих в качестве основной деятельность, относящуюся к </w:t>
      </w:r>
      <w:hyperlink w:history="0" r:id="rId347"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разделу G</w:t>
        </w:r>
      </w:hyperlink>
      <w:r>
        <w:rPr>
          <w:sz w:val="20"/>
        </w:rPr>
        <w:t xml:space="preserve"> Общероссийского классификатора видов экономической деятельности ОК 029-2014 (КДЕС Ред. 2), в i-м субъекте Российской Федерации на 1 января 2020 г. по данным Федеральной налоговой службы;</w:t>
      </w:r>
    </w:p>
    <w:p>
      <w:pPr>
        <w:pStyle w:val="0"/>
        <w:jc w:val="both"/>
      </w:pPr>
      <w:r>
        <w:rPr>
          <w:sz w:val="20"/>
        </w:rPr>
        <w:t xml:space="preserve">(в ред. </w:t>
      </w:r>
      <w:hyperlink w:history="0" r:id="rId348" w:tooltip="Постановление Правительства РФ от 22.05.2020 N 736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22.05.2020 N 736)</w:t>
      </w:r>
    </w:p>
    <w:p>
      <w:pPr>
        <w:pStyle w:val="0"/>
        <w:spacing w:before="200" w:lineRule="auto"/>
        <w:ind w:firstLine="540"/>
        <w:jc w:val="both"/>
      </w:pPr>
      <w:r>
        <w:rPr>
          <w:sz w:val="20"/>
        </w:rPr>
        <w:t xml:space="preserve">K</w:t>
      </w:r>
      <w:r>
        <w:rPr>
          <w:sz w:val="20"/>
          <w:vertAlign w:val="subscript"/>
        </w:rPr>
        <w:t xml:space="preserve">I</w:t>
      </w:r>
      <w:r>
        <w:rPr>
          <w:sz w:val="20"/>
        </w:rPr>
        <w:t xml:space="preserve"> - количество субъектов малого и среднего предпринимательства, осуществляющих в качестве основной деятельность, относящуюся к </w:t>
      </w:r>
      <w:hyperlink w:history="0" r:id="rId349"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разделу I</w:t>
        </w:r>
      </w:hyperlink>
      <w:r>
        <w:rPr>
          <w:sz w:val="20"/>
        </w:rPr>
        <w:t xml:space="preserve"> Общероссийского классификатора видов экономической деятельности ОК 029-2014 (КДЕС Ред. 2), в i-м субъекте Российской Федерации на 1 января 2020 г. по данным Федеральной налоговой службы;</w:t>
      </w:r>
    </w:p>
    <w:p>
      <w:pPr>
        <w:pStyle w:val="0"/>
        <w:jc w:val="both"/>
      </w:pPr>
      <w:r>
        <w:rPr>
          <w:sz w:val="20"/>
        </w:rPr>
        <w:t xml:space="preserve">(в ред. </w:t>
      </w:r>
      <w:hyperlink w:history="0" r:id="rId350" w:tooltip="Постановление Правительства РФ от 22.05.2020 N 736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22.05.2020 N 736)</w:t>
      </w:r>
    </w:p>
    <w:p>
      <w:pPr>
        <w:pStyle w:val="0"/>
        <w:spacing w:before="200" w:lineRule="auto"/>
        <w:ind w:firstLine="540"/>
        <w:jc w:val="both"/>
      </w:pPr>
      <w:r>
        <w:rPr>
          <w:sz w:val="20"/>
        </w:rPr>
        <w:t xml:space="preserve">K</w:t>
      </w:r>
      <w:r>
        <w:rPr>
          <w:sz w:val="20"/>
          <w:vertAlign w:val="subscript"/>
        </w:rPr>
        <w:t xml:space="preserve">общ</w:t>
      </w:r>
      <w:r>
        <w:rPr>
          <w:sz w:val="20"/>
        </w:rPr>
        <w:t xml:space="preserve"> - количество субъектов малого и среднего предпринимательства в i-м субъекте Российской Федерации на 1 января 2020 г. по данным Федеральной налоговой службы;</w:t>
      </w:r>
    </w:p>
    <w:p>
      <w:pPr>
        <w:pStyle w:val="0"/>
        <w:jc w:val="both"/>
      </w:pPr>
      <w:r>
        <w:rPr>
          <w:sz w:val="20"/>
        </w:rPr>
        <w:t xml:space="preserve">(в ред. </w:t>
      </w:r>
      <w:hyperlink w:history="0" r:id="rId351" w:tooltip="Постановление Правительства РФ от 22.05.2020 N 736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22.05.2020 N 736)</w:t>
      </w:r>
    </w:p>
    <w:p>
      <w:pPr>
        <w:pStyle w:val="0"/>
        <w:spacing w:before="200" w:lineRule="auto"/>
        <w:ind w:firstLine="540"/>
        <w:jc w:val="both"/>
      </w:pPr>
      <w:r>
        <w:rPr>
          <w:sz w:val="20"/>
        </w:rPr>
        <w:t xml:space="preserve">K</w:t>
      </w:r>
      <w:r>
        <w:rPr>
          <w:sz w:val="20"/>
          <w:vertAlign w:val="subscript"/>
        </w:rPr>
        <w:t xml:space="preserve">кап.мфоi</w:t>
      </w:r>
      <w:r>
        <w:rPr>
          <w:sz w:val="20"/>
        </w:rPr>
        <w:t xml:space="preserve"> - коэффициент капитализации государственной микрофинансовой организации в i-м субъекте Российской Федерации на 1 января 2020 г. равный:</w:t>
      </w:r>
    </w:p>
    <w:p>
      <w:pPr>
        <w:pStyle w:val="0"/>
        <w:jc w:val="both"/>
      </w:pPr>
      <w:r>
        <w:rPr>
          <w:sz w:val="20"/>
        </w:rPr>
        <w:t xml:space="preserve">(в ред. </w:t>
      </w:r>
      <w:hyperlink w:history="0" r:id="rId352" w:tooltip="Постановление Правительства РФ от 22.05.2020 N 736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22.05.2020 N 736)</w:t>
      </w:r>
    </w:p>
    <w:p>
      <w:pPr>
        <w:pStyle w:val="0"/>
        <w:spacing w:before="200" w:lineRule="auto"/>
        <w:ind w:firstLine="540"/>
        <w:jc w:val="both"/>
      </w:pPr>
      <w:r>
        <w:rPr>
          <w:sz w:val="20"/>
        </w:rPr>
        <w:t xml:space="preserve">2 - если К </w:t>
      </w:r>
      <w:r>
        <w:rPr>
          <w:position w:val="-2"/>
        </w:rPr>
        <w:drawing>
          <wp:inline distT="0" distB="0" distL="0" distR="0">
            <wp:extent cx="123825" cy="152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0">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sz w:val="20"/>
        </w:rPr>
        <w:t xml:space="preserve"> 300 млн. рублей;</w:t>
      </w:r>
    </w:p>
    <w:p>
      <w:pPr>
        <w:pStyle w:val="0"/>
        <w:spacing w:before="200" w:lineRule="auto"/>
        <w:ind w:firstLine="540"/>
        <w:jc w:val="both"/>
      </w:pPr>
      <w:r>
        <w:rPr>
          <w:sz w:val="20"/>
        </w:rPr>
        <w:t xml:space="preserve">1 - если 300 млн. рублей &lt; К </w:t>
      </w:r>
      <w:r>
        <w:rPr>
          <w:position w:val="-2"/>
        </w:rPr>
        <w:drawing>
          <wp:inline distT="0" distB="0" distL="0" distR="0">
            <wp:extent cx="123825" cy="152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0">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sz w:val="20"/>
        </w:rPr>
        <w:t xml:space="preserve"> 700 млн. рублей;</w:t>
      </w:r>
    </w:p>
    <w:p>
      <w:pPr>
        <w:pStyle w:val="0"/>
        <w:spacing w:before="200" w:lineRule="auto"/>
        <w:ind w:firstLine="540"/>
        <w:jc w:val="both"/>
      </w:pPr>
      <w:r>
        <w:rPr>
          <w:sz w:val="20"/>
        </w:rPr>
        <w:t xml:space="preserve">0,5 - если К &gt; 700 млн. рублей,</w:t>
      </w:r>
    </w:p>
    <w:p>
      <w:pPr>
        <w:pStyle w:val="0"/>
        <w:spacing w:before="200" w:lineRule="auto"/>
        <w:ind w:firstLine="540"/>
        <w:jc w:val="both"/>
      </w:pPr>
      <w:r>
        <w:rPr>
          <w:sz w:val="20"/>
        </w:rPr>
        <w:t xml:space="preserve">где К - капитализация государственной микрофинансовой организации в i-м субъекте Российской Федерации на 1 января 2020 г.</w:t>
      </w:r>
    </w:p>
    <w:p>
      <w:pPr>
        <w:pStyle w:val="0"/>
        <w:jc w:val="both"/>
      </w:pPr>
      <w:r>
        <w:rPr>
          <w:sz w:val="20"/>
        </w:rPr>
        <w:t xml:space="preserve">(в ред. </w:t>
      </w:r>
      <w:hyperlink w:history="0" r:id="rId353" w:tooltip="Постановление Правительства РФ от 22.05.2020 N 736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22.05.2020 N 736)</w:t>
      </w:r>
    </w:p>
    <w:p>
      <w:pPr>
        <w:pStyle w:val="0"/>
        <w:spacing w:before="200" w:lineRule="auto"/>
        <w:ind w:firstLine="540"/>
        <w:jc w:val="both"/>
      </w:pPr>
      <w:r>
        <w:rPr>
          <w:sz w:val="20"/>
        </w:rPr>
        <w:t xml:space="preserve">12. Предоставление субсидии осуществляется на основании соглашения, заключаемого в государственной интегрированной информационной системе управления общественными финансами "Электронный бюджет" в соответствии с </w:t>
      </w:r>
      <w:hyperlink w:history="0" r:id="rId354" w:tooltip="Справочная информация: &quot;Типовые формы договоров (соглашений) о предоставлении субсидий, иных межбюджетных трансфертов&quot; (Материал подготовлен специалистами КонсультантПлюс) {КонсультантПлюс}">
        <w:r>
          <w:rPr>
            <w:sz w:val="20"/>
            <w:color w:val="0000ff"/>
          </w:rPr>
          <w:t xml:space="preserve">типовой формой</w:t>
        </w:r>
      </w:hyperlink>
      <w:r>
        <w:rPr>
          <w:sz w:val="20"/>
        </w:rPr>
        <w:t xml:space="preserve"> соглашения, утвержденной Министерством финансов Российской Федерации.</w:t>
      </w:r>
    </w:p>
    <w:p>
      <w:pPr>
        <w:pStyle w:val="0"/>
        <w:spacing w:before="200" w:lineRule="auto"/>
        <w:ind w:firstLine="540"/>
        <w:jc w:val="both"/>
      </w:pPr>
      <w:r>
        <w:rPr>
          <w:sz w:val="20"/>
        </w:rPr>
        <w:t xml:space="preserve">13. 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показателей (индикаторов) государственной программы Российской Федерации "Экономическое развитие и инновационная экономика", а также в случае существенного (более чем на 20 процентов) сокращения размера субсидии.</w:t>
      </w:r>
    </w:p>
    <w:p>
      <w:pPr>
        <w:pStyle w:val="0"/>
        <w:spacing w:before="200" w:lineRule="auto"/>
        <w:ind w:firstLine="540"/>
        <w:jc w:val="both"/>
      </w:pPr>
      <w:r>
        <w:rPr>
          <w:sz w:val="20"/>
        </w:rPr>
        <w:t xml:space="preserve">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pPr>
        <w:pStyle w:val="0"/>
        <w:jc w:val="both"/>
      </w:pPr>
      <w:r>
        <w:rPr>
          <w:sz w:val="20"/>
        </w:rPr>
        <w:t xml:space="preserve">(п. 14 в ред. </w:t>
      </w:r>
      <w:hyperlink w:history="0" r:id="rId355"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25.12.2021 N 2489)</w:t>
      </w:r>
    </w:p>
    <w:p>
      <w:pPr>
        <w:pStyle w:val="0"/>
        <w:spacing w:before="200" w:lineRule="auto"/>
        <w:ind w:firstLine="540"/>
        <w:jc w:val="both"/>
      </w:pPr>
      <w:r>
        <w:rPr>
          <w:sz w:val="20"/>
        </w:rPr>
        <w:t xml:space="preserve">15. Отношения, возникающие при нарушении субъектом Российской Федерации обязательств, предусмотренных соглашением, а также основания для освобождения субъекта Российской Федерации от мер финансовой ответственности регулируются </w:t>
      </w:r>
      <w:hyperlink w:history="0" r:id="rId356"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пунктами 16</w:t>
        </w:r>
      </w:hyperlink>
      <w:r>
        <w:rPr>
          <w:sz w:val="20"/>
        </w:rPr>
        <w:t xml:space="preserve">, </w:t>
      </w:r>
      <w:hyperlink w:history="0" r:id="rId357"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191</w:t>
        </w:r>
      </w:hyperlink>
      <w:r>
        <w:rPr>
          <w:sz w:val="20"/>
        </w:rPr>
        <w:t xml:space="preserve"> и </w:t>
      </w:r>
      <w:hyperlink w:history="0" r:id="rId358"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20</w:t>
        </w:r>
      </w:hyperlink>
      <w:r>
        <w:rPr>
          <w:sz w:val="20"/>
        </w:rPr>
        <w:t xml:space="preserve"> Правил формирования, предоставления и распределения субсидий.</w:t>
      </w:r>
    </w:p>
    <w:p>
      <w:pPr>
        <w:pStyle w:val="0"/>
        <w:spacing w:before="200" w:lineRule="auto"/>
        <w:ind w:firstLine="540"/>
        <w:jc w:val="both"/>
      </w:pPr>
      <w:r>
        <w:rPr>
          <w:sz w:val="20"/>
        </w:rPr>
        <w:t xml:space="preserve">16. Порядок и условия возврата средств из бюджетов субъектов Российской Федерации в федеральный бюджет в случае нарушения обязательств, предусмотренных соглашением, а также основания для освобождения субъектов Российской Федерации от применения мер ответственности установлены </w:t>
      </w:r>
      <w:hyperlink w:history="0" r:id="rId359"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пунктами 16</w:t>
        </w:r>
      </w:hyperlink>
      <w:r>
        <w:rPr>
          <w:sz w:val="20"/>
        </w:rPr>
        <w:t xml:space="preserve"> - </w:t>
      </w:r>
      <w:hyperlink w:history="0" r:id="rId360"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20</w:t>
        </w:r>
      </w:hyperlink>
      <w:r>
        <w:rPr>
          <w:sz w:val="20"/>
        </w:rPr>
        <w:t xml:space="preserve"> Правил формирования, предоставления и распределения субсидий.</w:t>
      </w:r>
    </w:p>
    <w:p>
      <w:pPr>
        <w:pStyle w:val="0"/>
        <w:spacing w:before="200" w:lineRule="auto"/>
        <w:ind w:firstLine="540"/>
        <w:jc w:val="both"/>
      </w:pPr>
      <w:r>
        <w:rPr>
          <w:sz w:val="20"/>
        </w:rPr>
        <w:t xml:space="preserve">17. Высший исполнительный орган субъекта Российской Федерации представляет в Министерство экономического развития Российской Федерации отчеты, предусмотренные соглашением.</w:t>
      </w:r>
    </w:p>
    <w:p>
      <w:pPr>
        <w:pStyle w:val="0"/>
        <w:jc w:val="both"/>
      </w:pPr>
      <w:r>
        <w:rPr>
          <w:sz w:val="20"/>
        </w:rPr>
        <w:t xml:space="preserve">(в ред. </w:t>
      </w:r>
      <w:hyperlink w:history="0" r:id="rId361" w:tooltip="Постановление Правительства РФ от 12.09.2022 N 1587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12.09.2022 N 1587)</w:t>
      </w:r>
    </w:p>
    <w:p>
      <w:pPr>
        <w:pStyle w:val="0"/>
        <w:spacing w:before="200" w:lineRule="auto"/>
        <w:ind w:firstLine="540"/>
        <w:jc w:val="both"/>
      </w:pPr>
      <w:r>
        <w:rPr>
          <w:sz w:val="20"/>
        </w:rPr>
        <w:t xml:space="preserve">Отчеты, предусмотренные соглашением, составляются нарастающим итогом по состоянию на 1-е число месяца, следующего за отчетным кварталом, и представляются до 10-го числа месяца, следующего за отчетным кварталом, в случае осуществления кассового расхода бюджета субъекта Российской Федерации, софинансируемого из федерального бюджета, при этом отчеты за IV квартал представляются до 20 января года, следующего за годом предоставления субсидии, независимо от факта осуществления кассового расхода бюджета субъекта Российской Федерации, софинансируемого из федерального бюджета, отчеты о достижении значений результатов использования субсидии представляются в срок до 1 апреля года, следующего за годом предоставления субсидии. Субъекты Российской Федерации обеспечивают представление отчетов, предусмотренных соглашением, в Министерство экономического развития Российской Федерации в указанные сроки в электронном виде в государственной интегрированной информационной системе управления общественными финансами "Электронный бюджет".</w:t>
      </w:r>
    </w:p>
    <w:p>
      <w:pPr>
        <w:pStyle w:val="0"/>
        <w:spacing w:before="200" w:lineRule="auto"/>
        <w:ind w:firstLine="540"/>
        <w:jc w:val="both"/>
      </w:pPr>
      <w:r>
        <w:rPr>
          <w:sz w:val="20"/>
        </w:rPr>
        <w:t xml:space="preserve">18. Министерство экономического развития Российской Федерации в порядке, предусмотренном соглашением, осуществляет контроль за выполнением субъектами Российской Федерации обязательств по достижению результатов использования субсидий в отчетном году на основании отчетов, представленных субъектами Российской Федерации.</w:t>
      </w:r>
    </w:p>
    <w:p>
      <w:pPr>
        <w:pStyle w:val="0"/>
        <w:spacing w:before="200" w:lineRule="auto"/>
        <w:ind w:firstLine="540"/>
        <w:jc w:val="both"/>
      </w:pPr>
      <w:r>
        <w:rPr>
          <w:sz w:val="20"/>
        </w:rPr>
        <w:t xml:space="preserve">18(1).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pPr>
        <w:pStyle w:val="0"/>
        <w:jc w:val="both"/>
      </w:pPr>
      <w:r>
        <w:rPr>
          <w:sz w:val="20"/>
        </w:rPr>
        <w:t xml:space="preserve">(п. 18(1) введен </w:t>
      </w:r>
      <w:hyperlink w:history="0" r:id="rId362"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25.12.2021 N 2489)</w:t>
      </w:r>
    </w:p>
    <w:p>
      <w:pPr>
        <w:pStyle w:val="0"/>
        <w:spacing w:before="200" w:lineRule="auto"/>
        <w:ind w:firstLine="540"/>
        <w:jc w:val="both"/>
      </w:pPr>
      <w:r>
        <w:rPr>
          <w:sz w:val="20"/>
        </w:rPr>
        <w:t xml:space="preserve">19. Результатом использования субсидии по мероприятию, указанному в </w:t>
      </w:r>
      <w:hyperlink w:history="0" w:anchor="P114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r>
          <w:rPr>
            <w:sz w:val="20"/>
            <w:color w:val="0000ff"/>
          </w:rPr>
          <w:t xml:space="preserve">подпункте "а" пункта 2</w:t>
        </w:r>
      </w:hyperlink>
      <w:r>
        <w:rPr>
          <w:sz w:val="20"/>
        </w:rPr>
        <w:t xml:space="preserve"> настоящих Правил, является объем финансовой поддержки, оказанной субъектам малого и среднего предпринимательства при гарантийной поддержке региональными гарантийными организациями.</w:t>
      </w:r>
    </w:p>
    <w:p>
      <w:pPr>
        <w:pStyle w:val="0"/>
        <w:spacing w:before="200" w:lineRule="auto"/>
        <w:ind w:firstLine="540"/>
        <w:jc w:val="both"/>
      </w:pPr>
      <w:r>
        <w:rPr>
          <w:sz w:val="20"/>
        </w:rPr>
        <w:t xml:space="preserve">20. Результатом использования субсидии по мероприятию, указанному в </w:t>
      </w:r>
      <w:hyperlink w:history="0" w:anchor="P114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r>
          <w:rPr>
            <w:sz w:val="20"/>
            <w:color w:val="0000ff"/>
          </w:rPr>
          <w:t xml:space="preserve">подпункте "б" пункта 2</w:t>
        </w:r>
      </w:hyperlink>
      <w:r>
        <w:rPr>
          <w:sz w:val="20"/>
        </w:rPr>
        <w:t xml:space="preserve"> настоящих Правил, является количество субъектов малого и среднего предпринимательства, получивших поддержку при содействии государственной микрофинансовой организации.</w:t>
      </w:r>
    </w:p>
    <w:p>
      <w:pPr>
        <w:pStyle w:val="0"/>
        <w:spacing w:before="200" w:lineRule="auto"/>
        <w:ind w:firstLine="540"/>
        <w:jc w:val="both"/>
      </w:pPr>
      <w:r>
        <w:rPr>
          <w:sz w:val="20"/>
        </w:rPr>
        <w:t xml:space="preserve">21. Оценка эффективности использования субсидии осуществляется Министерством экономического развития Российской Федерации ежегодно путем сравнения фактически достигнутых и плановых значений результатов использования субсидии, установленных соглашением.</w:t>
      </w:r>
    </w:p>
    <w:p>
      <w:pPr>
        <w:pStyle w:val="0"/>
        <w:spacing w:before="200" w:lineRule="auto"/>
        <w:ind w:firstLine="540"/>
        <w:jc w:val="both"/>
      </w:pPr>
      <w:r>
        <w:rPr>
          <w:sz w:val="20"/>
        </w:rPr>
        <w:t xml:space="preserve">22. Поддержка оказывается субъектам малого и среднего предпринимательства, которые соответствуют критериям, установленным Федеральным </w:t>
      </w:r>
      <w:hyperlink w:history="0" r:id="rId363"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законом</w:t>
        </w:r>
      </w:hyperlink>
      <w:r>
        <w:rPr>
          <w:sz w:val="20"/>
        </w:rPr>
        <w:t xml:space="preserve"> "О развитии малого и среднего предпринимательства в Российской Федерации" и не относятся к субъектам малого и среднего предпринимательства, указанным в </w:t>
      </w:r>
      <w:hyperlink w:history="0" r:id="rId364"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части 3 статьи 14</w:t>
        </w:r>
      </w:hyperlink>
      <w:r>
        <w:rPr>
          <w:sz w:val="20"/>
        </w:rPr>
        <w:t xml:space="preserve"> Федерального закона "О развитии малого и среднего предпринимательства в Российской Федерации", а также в </w:t>
      </w:r>
      <w:hyperlink w:history="0" r:id="rId365"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части 4</w:t>
        </w:r>
      </w:hyperlink>
      <w:r>
        <w:rPr>
          <w:sz w:val="20"/>
        </w:rPr>
        <w:t xml:space="preserve"> указанной статьи, за исключением субъектов малого или среднего предпринимательства, осуществляющих деятельность в следующих отраслях:</w:t>
      </w:r>
    </w:p>
    <w:p>
      <w:pPr>
        <w:pStyle w:val="0"/>
        <w:spacing w:before="200" w:lineRule="auto"/>
        <w:ind w:firstLine="540"/>
        <w:jc w:val="both"/>
      </w:pPr>
      <w:r>
        <w:rPr>
          <w:sz w:val="20"/>
        </w:rPr>
        <w:t xml:space="preserve">сельское хозяйство, включая производство сельскохозяйственной продукции, а также предоставление услуг в сельском хозяйстве, в том числе в целях обеспечения импортозамещения и развития несырьевого экспорта;</w:t>
      </w:r>
    </w:p>
    <w:p>
      <w:pPr>
        <w:pStyle w:val="0"/>
        <w:spacing w:before="200" w:lineRule="auto"/>
        <w:ind w:firstLine="540"/>
        <w:jc w:val="both"/>
      </w:pPr>
      <w:r>
        <w:rPr>
          <w:sz w:val="20"/>
        </w:rPr>
        <w:t xml:space="preserve">обрабатывающее производство, в том числе производство пищевых продуктов, лекарственных средств, средств защиты и дезинфекции;</w:t>
      </w:r>
    </w:p>
    <w:p>
      <w:pPr>
        <w:pStyle w:val="0"/>
        <w:spacing w:before="200" w:lineRule="auto"/>
        <w:ind w:firstLine="540"/>
        <w:jc w:val="both"/>
      </w:pPr>
      <w:r>
        <w:rPr>
          <w:sz w:val="20"/>
        </w:rPr>
        <w:t xml:space="preserve">туристская деятельность и деятельность в области туристской индустрии в целях развития внутреннего и въездного туризма;</w:t>
      </w:r>
    </w:p>
    <w:p>
      <w:pPr>
        <w:pStyle w:val="0"/>
        <w:spacing w:before="200" w:lineRule="auto"/>
        <w:ind w:firstLine="540"/>
        <w:jc w:val="both"/>
      </w:pPr>
      <w:r>
        <w:rPr>
          <w:sz w:val="20"/>
        </w:rPr>
        <w:t xml:space="preserve">транспортировка и хранение;</w:t>
      </w:r>
    </w:p>
    <w:p>
      <w:pPr>
        <w:pStyle w:val="0"/>
        <w:spacing w:before="200" w:lineRule="auto"/>
        <w:ind w:firstLine="540"/>
        <w:jc w:val="both"/>
      </w:pPr>
      <w:r>
        <w:rPr>
          <w:sz w:val="20"/>
        </w:rPr>
        <w:t xml:space="preserve">деятельность в области здравоохранения;</w:t>
      </w:r>
    </w:p>
    <w:p>
      <w:pPr>
        <w:pStyle w:val="0"/>
        <w:spacing w:before="200" w:lineRule="auto"/>
        <w:ind w:firstLine="540"/>
        <w:jc w:val="both"/>
      </w:pPr>
      <w:r>
        <w:rPr>
          <w:sz w:val="20"/>
        </w:rPr>
        <w:t xml:space="preserve">деятельность гостиниц и предприятий общественного питания;</w:t>
      </w:r>
    </w:p>
    <w:p>
      <w:pPr>
        <w:pStyle w:val="0"/>
        <w:spacing w:before="200" w:lineRule="auto"/>
        <w:ind w:firstLine="540"/>
        <w:jc w:val="both"/>
      </w:pPr>
      <w:r>
        <w:rPr>
          <w:sz w:val="20"/>
        </w:rPr>
        <w:t xml:space="preserve">деятельность профессиональная, научная и техническая;</w:t>
      </w:r>
    </w:p>
    <w:p>
      <w:pPr>
        <w:pStyle w:val="0"/>
        <w:spacing w:before="200" w:lineRule="auto"/>
        <w:ind w:firstLine="540"/>
        <w:jc w:val="both"/>
      </w:pPr>
      <w:r>
        <w:rPr>
          <w:sz w:val="20"/>
        </w:rPr>
        <w:t xml:space="preserve">деятельность в сфере розничной и (или) оптовой торговли.</w:t>
      </w:r>
    </w:p>
    <w:p>
      <w:pPr>
        <w:pStyle w:val="0"/>
        <w:spacing w:before="200" w:lineRule="auto"/>
        <w:ind w:firstLine="540"/>
        <w:jc w:val="both"/>
      </w:pPr>
      <w:r>
        <w:rPr>
          <w:sz w:val="20"/>
        </w:rPr>
        <w:t xml:space="preserve">23. У субъектов малого и среднего предпринимательства, получателей поддержки за счет средств субсидии, не проверяется отсутствие просроченной задолженности по возврату в бюджет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pPr>
        <w:pStyle w:val="0"/>
        <w:spacing w:before="200" w:lineRule="auto"/>
        <w:ind w:firstLine="540"/>
        <w:jc w:val="both"/>
      </w:pPr>
      <w:r>
        <w:rPr>
          <w:sz w:val="20"/>
        </w:rPr>
        <w:t xml:space="preserve">24. Субъекты Российской Федерации обеспечивают реализацию мероприятий, указанных в </w:t>
      </w:r>
      <w:hyperlink w:history="0" w:anchor="P114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r>
          <w:rPr>
            <w:sz w:val="20"/>
            <w:color w:val="0000ff"/>
          </w:rPr>
          <w:t xml:space="preserve">пункте 2</w:t>
        </w:r>
      </w:hyperlink>
      <w:r>
        <w:rPr>
          <w:sz w:val="20"/>
        </w:rPr>
        <w:t xml:space="preserve"> настоящих Правил, в соответствии с требованиями, установленными Министерством экономического развития Российской Федерации к деятельности региональных гарантийных организаций и государственных микрофинансовых организаций, в части, не противоречащей настоящим Правилам.</w:t>
      </w:r>
    </w:p>
    <w:p>
      <w:pPr>
        <w:pStyle w:val="0"/>
        <w:spacing w:before="200" w:lineRule="auto"/>
        <w:ind w:firstLine="540"/>
        <w:jc w:val="both"/>
      </w:pPr>
      <w:r>
        <w:rPr>
          <w:sz w:val="20"/>
        </w:rPr>
        <w:t xml:space="preserve">При реализации субъектом Российской Федерации мероприятия, указанного в </w:t>
      </w:r>
      <w:hyperlink w:history="0" w:anchor="P114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r>
          <w:rPr>
            <w:sz w:val="20"/>
            <w:color w:val="0000ff"/>
          </w:rPr>
          <w:t xml:space="preserve">подпункте "а" пункта 2</w:t>
        </w:r>
      </w:hyperlink>
      <w:r>
        <w:rPr>
          <w:sz w:val="20"/>
        </w:rPr>
        <w:t xml:space="preserve"> настоящих Правил:</w:t>
      </w:r>
    </w:p>
    <w:p>
      <w:pPr>
        <w:pStyle w:val="0"/>
        <w:spacing w:before="200" w:lineRule="auto"/>
        <w:ind w:firstLine="540"/>
        <w:jc w:val="both"/>
      </w:pPr>
      <w:r>
        <w:rPr>
          <w:sz w:val="20"/>
        </w:rPr>
        <w:t xml:space="preserve">срок рассмотрения заявки на получение гарантии (поручительства) составляет не более 1 рабочего дня;</w:t>
      </w:r>
    </w:p>
    <w:p>
      <w:pPr>
        <w:pStyle w:val="0"/>
        <w:spacing w:before="200" w:lineRule="auto"/>
        <w:ind w:firstLine="540"/>
        <w:jc w:val="both"/>
      </w:pPr>
      <w:r>
        <w:rPr>
          <w:sz w:val="20"/>
        </w:rPr>
        <w:t xml:space="preserve">максимальная ставка вознаграждения за предоставление гарантии (поручительства) составляет не более 0,5 процента;</w:t>
      </w:r>
    </w:p>
    <w:p>
      <w:pPr>
        <w:pStyle w:val="0"/>
        <w:spacing w:before="200" w:lineRule="auto"/>
        <w:ind w:firstLine="540"/>
        <w:jc w:val="both"/>
      </w:pPr>
      <w:r>
        <w:rPr>
          <w:sz w:val="20"/>
        </w:rPr>
        <w:t xml:space="preserve">максимальный срок предоставления гарантии (поручительства) не превышает 3 лет.</w:t>
      </w:r>
    </w:p>
    <w:p>
      <w:pPr>
        <w:pStyle w:val="0"/>
        <w:spacing w:before="200" w:lineRule="auto"/>
        <w:ind w:firstLine="540"/>
        <w:jc w:val="both"/>
      </w:pPr>
      <w:r>
        <w:rPr>
          <w:sz w:val="20"/>
        </w:rPr>
        <w:t xml:space="preserve">При реализации субъектом Российской Федерации мероприятия, указанного в </w:t>
      </w:r>
      <w:hyperlink w:history="0" w:anchor="P114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r>
          <w:rPr>
            <w:sz w:val="20"/>
            <w:color w:val="0000ff"/>
          </w:rPr>
          <w:t xml:space="preserve">подпункте "б" пункта 2</w:t>
        </w:r>
      </w:hyperlink>
      <w:r>
        <w:rPr>
          <w:sz w:val="20"/>
        </w:rPr>
        <w:t xml:space="preserve"> настоящих Правил:</w:t>
      </w:r>
    </w:p>
    <w:p>
      <w:pPr>
        <w:pStyle w:val="0"/>
        <w:spacing w:before="200" w:lineRule="auto"/>
        <w:ind w:firstLine="540"/>
        <w:jc w:val="both"/>
      </w:pPr>
      <w:r>
        <w:rPr>
          <w:sz w:val="20"/>
        </w:rPr>
        <w:t xml:space="preserve">срок рассмотрения заявки на получение микрозайма составляет не более 1 рабочего дня;</w:t>
      </w:r>
    </w:p>
    <w:p>
      <w:pPr>
        <w:pStyle w:val="0"/>
        <w:spacing w:before="200" w:lineRule="auto"/>
        <w:ind w:firstLine="540"/>
        <w:jc w:val="both"/>
      </w:pPr>
      <w:r>
        <w:rPr>
          <w:sz w:val="20"/>
        </w:rPr>
        <w:t xml:space="preserve">процентная ставка за пользование микрозаймом при наличии или отсутствии залогового имущества не превышает ключевую ставку Центрального банка Российской Федерации, установленную на дату заключения договора микрозайма с субъектом малого и среднего предпринимательства;</w:t>
      </w:r>
    </w:p>
    <w:p>
      <w:pPr>
        <w:pStyle w:val="0"/>
        <w:spacing w:before="200" w:lineRule="auto"/>
        <w:ind w:firstLine="540"/>
        <w:jc w:val="both"/>
      </w:pPr>
      <w:r>
        <w:rPr>
          <w:sz w:val="20"/>
        </w:rPr>
        <w:t xml:space="preserve">максимальный срок предоставления микрозайма не превышает 2 лет.</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Приложение</w:t>
      </w:r>
    </w:p>
    <w:p>
      <w:pPr>
        <w:pStyle w:val="0"/>
        <w:jc w:val="right"/>
      </w:pPr>
      <w:r>
        <w:rPr>
          <w:sz w:val="20"/>
        </w:rPr>
        <w:t xml:space="preserve">к Правилам предоставления и распределения</w:t>
      </w:r>
    </w:p>
    <w:p>
      <w:pPr>
        <w:pStyle w:val="0"/>
        <w:jc w:val="right"/>
      </w:pPr>
      <w:r>
        <w:rPr>
          <w:sz w:val="20"/>
        </w:rPr>
        <w:t xml:space="preserve">в 2020 году субсидий из федерального</w:t>
      </w:r>
    </w:p>
    <w:p>
      <w:pPr>
        <w:pStyle w:val="0"/>
        <w:jc w:val="right"/>
      </w:pPr>
      <w:r>
        <w:rPr>
          <w:sz w:val="20"/>
        </w:rPr>
        <w:t xml:space="preserve">бюджета бюджетам субъектов Российской</w:t>
      </w:r>
    </w:p>
    <w:p>
      <w:pPr>
        <w:pStyle w:val="0"/>
        <w:jc w:val="right"/>
      </w:pPr>
      <w:r>
        <w:rPr>
          <w:sz w:val="20"/>
        </w:rPr>
        <w:t xml:space="preserve">Федерации на оказание неотложных мер</w:t>
      </w:r>
    </w:p>
    <w:p>
      <w:pPr>
        <w:pStyle w:val="0"/>
        <w:jc w:val="right"/>
      </w:pPr>
      <w:r>
        <w:rPr>
          <w:sz w:val="20"/>
        </w:rPr>
        <w:t xml:space="preserve">по поддержке субъектов малого и среднего</w:t>
      </w:r>
    </w:p>
    <w:p>
      <w:pPr>
        <w:pStyle w:val="0"/>
        <w:jc w:val="right"/>
      </w:pPr>
      <w:r>
        <w:rPr>
          <w:sz w:val="20"/>
        </w:rPr>
        <w:t xml:space="preserve">предпринимательства в условиях ухудшения</w:t>
      </w:r>
    </w:p>
    <w:p>
      <w:pPr>
        <w:pStyle w:val="0"/>
        <w:jc w:val="right"/>
      </w:pPr>
      <w:r>
        <w:rPr>
          <w:sz w:val="20"/>
        </w:rPr>
        <w:t xml:space="preserve">ситуации в связи с распространением</w:t>
      </w:r>
    </w:p>
    <w:p>
      <w:pPr>
        <w:pStyle w:val="0"/>
        <w:jc w:val="right"/>
      </w:pPr>
      <w:r>
        <w:rPr>
          <w:sz w:val="20"/>
        </w:rPr>
        <w:t xml:space="preserve">новой коронавирусной инфекции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366"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Постановления</w:t>
              </w:r>
            </w:hyperlink>
            <w:r>
              <w:rPr>
                <w:sz w:val="20"/>
                <w:color w:val="392c69"/>
              </w:rPr>
              <w:t xml:space="preserve"> Правительства РФ от 25.12.2021 N 2489)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right"/>
      </w:pPr>
      <w:r>
        <w:rPr>
          <w:sz w:val="20"/>
        </w:rPr>
        <w:t xml:space="preserve">(форма)</w:t>
      </w:r>
    </w:p>
    <w:p>
      <w:pPr>
        <w:pStyle w:val="0"/>
        <w:jc w:val="both"/>
      </w:pPr>
      <w:r>
        <w:rPr>
          <w:sz w:val="20"/>
        </w:rPr>
      </w:r>
    </w:p>
    <w:tbl>
      <w:tblPr>
        <w:tblInd w:w="0" w:type="dxa"/>
        <w:tblLayout w:type="fixed"/>
        <w:tblCellMar>
          <w:top w:w="102" w:type="dxa"/>
          <w:left w:w="62" w:type="dxa"/>
          <w:bottom w:w="102" w:type="dxa"/>
          <w:right w:w="62" w:type="dxa"/>
        </w:tblCellMar>
      </w:tblPr>
      <w:tblGrid>
        <w:gridCol w:w="4535"/>
        <w:gridCol w:w="4535"/>
      </w:tblGrid>
      <w:tr>
        <w:tc>
          <w:tcPr>
            <w:tcW w:w="4535" w:type="dxa"/>
            <w:tcBorders>
              <w:top w:val="nil"/>
              <w:left w:val="nil"/>
              <w:bottom w:val="nil"/>
              <w:right w:val="nil"/>
            </w:tcBorders>
          </w:tcPr>
          <w:p>
            <w:pPr>
              <w:pStyle w:val="0"/>
            </w:pPr>
            <w:r>
              <w:rPr>
                <w:sz w:val="20"/>
              </w:rPr>
            </w:r>
          </w:p>
        </w:tc>
        <w:tc>
          <w:tcPr>
            <w:tcW w:w="4535" w:type="dxa"/>
            <w:tcBorders>
              <w:top w:val="nil"/>
              <w:left w:val="nil"/>
              <w:bottom w:val="nil"/>
              <w:right w:val="nil"/>
            </w:tcBorders>
          </w:tcPr>
          <w:p>
            <w:pPr>
              <w:pStyle w:val="0"/>
              <w:jc w:val="center"/>
            </w:pPr>
            <w:r>
              <w:rPr>
                <w:sz w:val="20"/>
              </w:rPr>
              <w:t xml:space="preserve">Министерство экономического</w:t>
            </w:r>
          </w:p>
          <w:p>
            <w:pPr>
              <w:pStyle w:val="0"/>
              <w:jc w:val="center"/>
            </w:pPr>
            <w:r>
              <w:rPr>
                <w:sz w:val="20"/>
              </w:rPr>
              <w:t xml:space="preserve">развития Российской Федерации</w:t>
            </w:r>
          </w:p>
        </w:tc>
      </w:tr>
      <w:tr>
        <w:tc>
          <w:tcPr>
            <w:tcW w:w="4535" w:type="dxa"/>
            <w:tcBorders>
              <w:top w:val="nil"/>
              <w:left w:val="nil"/>
              <w:bottom w:val="nil"/>
              <w:right w:val="nil"/>
            </w:tcBorders>
          </w:tcPr>
          <w:p>
            <w:pPr>
              <w:pStyle w:val="0"/>
            </w:pPr>
            <w:r>
              <w:rPr>
                <w:sz w:val="20"/>
              </w:rPr>
            </w:r>
          </w:p>
        </w:tc>
        <w:tc>
          <w:tcPr>
            <w:tcW w:w="4535" w:type="dxa"/>
            <w:tcBorders>
              <w:top w:val="nil"/>
              <w:left w:val="nil"/>
              <w:bottom w:val="nil"/>
              <w:right w:val="nil"/>
            </w:tcBorders>
          </w:tcPr>
          <w:p>
            <w:pPr>
              <w:pStyle w:val="0"/>
            </w:pPr>
            <w:r>
              <w:rPr>
                <w:sz w:val="20"/>
              </w:rPr>
            </w:r>
          </w:p>
        </w:tc>
      </w:tr>
      <w:tr>
        <w:tc>
          <w:tcPr>
            <w:gridSpan w:val="2"/>
            <w:tcW w:w="9070" w:type="dxa"/>
            <w:tcBorders>
              <w:top w:val="nil"/>
              <w:left w:val="nil"/>
              <w:bottom w:val="nil"/>
              <w:right w:val="nil"/>
            </w:tcBorders>
          </w:tcPr>
          <w:bookmarkStart w:id="1279" w:name="P1279"/>
          <w:bookmarkEnd w:id="1279"/>
          <w:p>
            <w:pPr>
              <w:pStyle w:val="0"/>
              <w:jc w:val="center"/>
            </w:pPr>
            <w:r>
              <w:rPr>
                <w:sz w:val="20"/>
              </w:rPr>
              <w:t xml:space="preserve">ЗАЯВКА</w:t>
            </w:r>
          </w:p>
          <w:p>
            <w:pPr>
              <w:pStyle w:val="0"/>
              <w:jc w:val="center"/>
            </w:pPr>
            <w:r>
              <w:rPr>
                <w:sz w:val="20"/>
              </w:rPr>
              <w:t xml:space="preserve">субъекта Российской Федерации на получение в 2020 году субсидии из федерального бюджета бюджетам субъектов Российской Федерации на оказание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w:t>
            </w:r>
          </w:p>
        </w:tc>
      </w:tr>
    </w:tbl>
    <w:p>
      <w:pPr>
        <w:pStyle w:val="0"/>
        <w:jc w:val="both"/>
      </w:pPr>
      <w:r>
        <w:rPr>
          <w:sz w:val="20"/>
        </w:rPr>
      </w:r>
    </w:p>
    <w:p>
      <w:pPr>
        <w:pStyle w:val="1"/>
        <w:jc w:val="both"/>
      </w:pPr>
      <w:r>
        <w:rPr>
          <w:sz w:val="20"/>
        </w:rPr>
        <w:t xml:space="preserve">    В  соответствии  с </w:t>
      </w:r>
      <w:hyperlink w:history="0" w:anchor="P1130" w:tooltip="ПРАВИЛА">
        <w:r>
          <w:rPr>
            <w:sz w:val="20"/>
            <w:color w:val="0000ff"/>
          </w:rPr>
          <w:t xml:space="preserve">Правилами</w:t>
        </w:r>
      </w:hyperlink>
      <w:r>
        <w:rPr>
          <w:sz w:val="20"/>
        </w:rPr>
        <w:t xml:space="preserve"> предоставления и распределения в 2020 году</w:t>
      </w:r>
    </w:p>
    <w:p>
      <w:pPr>
        <w:pStyle w:val="1"/>
        <w:jc w:val="both"/>
      </w:pPr>
      <w:r>
        <w:rPr>
          <w:sz w:val="20"/>
        </w:rPr>
        <w:t xml:space="preserve">субсидий из федерального бюджета бюджетам субъектов Российской Федерации на</w:t>
      </w:r>
    </w:p>
    <w:p>
      <w:pPr>
        <w:pStyle w:val="1"/>
        <w:jc w:val="both"/>
      </w:pPr>
      <w:r>
        <w:rPr>
          <w:sz w:val="20"/>
        </w:rPr>
        <w:t xml:space="preserve">оказание   неотложных   мер   по  поддержке  субъектов  малого  и  среднего</w:t>
      </w:r>
    </w:p>
    <w:p>
      <w:pPr>
        <w:pStyle w:val="1"/>
        <w:jc w:val="both"/>
      </w:pPr>
      <w:r>
        <w:rPr>
          <w:sz w:val="20"/>
        </w:rPr>
        <w:t xml:space="preserve">предпринимательства    в    условиях   ухудшения   ситуации   в   связи   с</w:t>
      </w:r>
    </w:p>
    <w:p>
      <w:pPr>
        <w:pStyle w:val="1"/>
        <w:jc w:val="both"/>
      </w:pPr>
      <w:r>
        <w:rPr>
          <w:sz w:val="20"/>
        </w:rPr>
        <w:t xml:space="preserve">распространением  новой  коронавирусной  инфекции  в рамках государственной</w:t>
      </w:r>
    </w:p>
    <w:p>
      <w:pPr>
        <w:pStyle w:val="1"/>
        <w:jc w:val="both"/>
      </w:pPr>
      <w:r>
        <w:rPr>
          <w:sz w:val="20"/>
        </w:rPr>
        <w:t xml:space="preserve">программы  Российской  Федерации  "Экономическое  развитие  и инновационная</w:t>
      </w:r>
    </w:p>
    <w:p>
      <w:pPr>
        <w:pStyle w:val="1"/>
        <w:jc w:val="both"/>
      </w:pPr>
      <w:r>
        <w:rPr>
          <w:sz w:val="20"/>
        </w:rPr>
        <w:t xml:space="preserve">экономика",  утвержденной постановлением Правительства Российской Федерации</w:t>
      </w:r>
    </w:p>
    <w:p>
      <w:pPr>
        <w:pStyle w:val="1"/>
        <w:jc w:val="both"/>
      </w:pPr>
      <w:r>
        <w:rPr>
          <w:sz w:val="20"/>
        </w:rPr>
        <w:t xml:space="preserve">от  15  апреля  2014  г.  N  316  "Об утверждении государственной программы</w:t>
      </w:r>
    </w:p>
    <w:p>
      <w:pPr>
        <w:pStyle w:val="1"/>
        <w:jc w:val="both"/>
      </w:pPr>
      <w:r>
        <w:rPr>
          <w:sz w:val="20"/>
        </w:rPr>
        <w:t xml:space="preserve">Российской  Федерации  "Экономическое  развитие  и инновационная экономика"</w:t>
      </w:r>
    </w:p>
    <w:p>
      <w:pPr>
        <w:pStyle w:val="1"/>
        <w:jc w:val="both"/>
      </w:pPr>
      <w:r>
        <w:rPr>
          <w:sz w:val="20"/>
        </w:rPr>
        <w:t xml:space="preserve">(далее  соответственно  -  Правила, субсидия), выражаю согласие с условиями</w:t>
      </w:r>
    </w:p>
    <w:p>
      <w:pPr>
        <w:pStyle w:val="1"/>
        <w:jc w:val="both"/>
      </w:pPr>
      <w:r>
        <w:rPr>
          <w:sz w:val="20"/>
        </w:rPr>
        <w:t xml:space="preserve">предоставления  и  распределения  субсидии и обязуюсь обеспечить предельный</w:t>
      </w:r>
    </w:p>
    <w:p>
      <w:pPr>
        <w:pStyle w:val="1"/>
        <w:jc w:val="both"/>
      </w:pPr>
      <w:r>
        <w:rPr>
          <w:sz w:val="20"/>
        </w:rPr>
        <w:t xml:space="preserve">уровень   софинансирования  расходного  обязательства  субъекта  Российской</w:t>
      </w:r>
    </w:p>
    <w:p>
      <w:pPr>
        <w:pStyle w:val="1"/>
        <w:jc w:val="both"/>
      </w:pPr>
      <w:r>
        <w:rPr>
          <w:sz w:val="20"/>
        </w:rPr>
        <w:t xml:space="preserve">Федерации,  установленный в соответствии с положениями </w:t>
      </w:r>
      <w:hyperlink w:history="0" r:id="rId367"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Правил</w:t>
        </w:r>
      </w:hyperlink>
      <w:r>
        <w:rPr>
          <w:sz w:val="20"/>
        </w:rPr>
        <w:t xml:space="preserve"> формирования,</w:t>
      </w:r>
    </w:p>
    <w:p>
      <w:pPr>
        <w:pStyle w:val="1"/>
        <w:jc w:val="both"/>
      </w:pPr>
      <w:r>
        <w:rPr>
          <w:sz w:val="20"/>
        </w:rPr>
        <w:t xml:space="preserve">предоставления  и  распределения  субсидий из федерального бюджета бюджетам</w:t>
      </w:r>
    </w:p>
    <w:p>
      <w:pPr>
        <w:pStyle w:val="1"/>
        <w:jc w:val="both"/>
      </w:pPr>
      <w:r>
        <w:rPr>
          <w:sz w:val="20"/>
        </w:rPr>
        <w:t xml:space="preserve">субъектов  Российской  Федерации, утвержденных постановлением Правительства</w:t>
      </w:r>
    </w:p>
    <w:p>
      <w:pPr>
        <w:pStyle w:val="1"/>
        <w:jc w:val="both"/>
      </w:pPr>
      <w:r>
        <w:rPr>
          <w:sz w:val="20"/>
        </w:rPr>
        <w:t xml:space="preserve">Российской   Федерации  от  30  сентября  2014  г.  N  999 "О формировании,</w:t>
      </w:r>
    </w:p>
    <w:p>
      <w:pPr>
        <w:pStyle w:val="1"/>
        <w:jc w:val="both"/>
      </w:pPr>
      <w:r>
        <w:rPr>
          <w:sz w:val="20"/>
        </w:rPr>
        <w:t xml:space="preserve">предоставлении  и  распределении  субсидий из федерального бюджета бюджетам</w:t>
      </w:r>
    </w:p>
    <w:p>
      <w:pPr>
        <w:pStyle w:val="1"/>
        <w:jc w:val="both"/>
      </w:pPr>
      <w:r>
        <w:rPr>
          <w:sz w:val="20"/>
        </w:rPr>
        <w:t xml:space="preserve">субъектов  Российской  Федерации",  по следующим мероприятиям и в следующих</w:t>
      </w:r>
    </w:p>
    <w:p>
      <w:pPr>
        <w:pStyle w:val="1"/>
        <w:jc w:val="both"/>
      </w:pPr>
      <w:r>
        <w:rPr>
          <w:sz w:val="20"/>
        </w:rPr>
        <w:t xml:space="preserve">объемах:</w:t>
      </w:r>
    </w:p>
    <w:p>
      <w:pPr>
        <w:pStyle w:val="1"/>
        <w:jc w:val="both"/>
      </w:pPr>
      <w:r>
        <w:rPr>
          <w:sz w:val="20"/>
        </w:rPr>
        <w:t xml:space="preserve">__________________________________________________________________________,</w:t>
      </w:r>
    </w:p>
    <w:p>
      <w:pPr>
        <w:pStyle w:val="1"/>
        <w:jc w:val="both"/>
      </w:pPr>
      <w:r>
        <w:rPr>
          <w:sz w:val="20"/>
        </w:rPr>
        <w:t xml:space="preserve">  (перечисляются мероприятия, указанные в </w:t>
      </w:r>
      <w:hyperlink w:history="0" w:anchor="P114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r>
          <w:rPr>
            <w:sz w:val="20"/>
            <w:color w:val="0000ff"/>
          </w:rPr>
          <w:t xml:space="preserve">пункте 2</w:t>
        </w:r>
      </w:hyperlink>
      <w:r>
        <w:rPr>
          <w:sz w:val="20"/>
        </w:rPr>
        <w:t xml:space="preserve"> Правил, предполагаемая</w:t>
      </w:r>
    </w:p>
    <w:p>
      <w:pPr>
        <w:pStyle w:val="1"/>
        <w:jc w:val="both"/>
      </w:pPr>
      <w:r>
        <w:rPr>
          <w:sz w:val="20"/>
        </w:rPr>
        <w:t xml:space="preserve">      сумма субсидии на реализацию каждого мероприятия (млн. рублей)</w:t>
      </w:r>
    </w:p>
    <w:p>
      <w:pPr>
        <w:pStyle w:val="1"/>
        <w:jc w:val="both"/>
      </w:pPr>
      <w:r>
        <w:rPr>
          <w:sz w:val="20"/>
        </w:rPr>
        <w:t xml:space="preserve">а   также   обязуюсь   обеспечить   внесение  соответствующих  изменений  в</w:t>
      </w:r>
    </w:p>
    <w:p>
      <w:pPr>
        <w:pStyle w:val="1"/>
        <w:jc w:val="both"/>
      </w:pPr>
      <w:r>
        <w:rPr>
          <w:sz w:val="20"/>
        </w:rPr>
        <w:t xml:space="preserve">государственную     программу     (подпрограмму     субъекта     Российской</w:t>
      </w:r>
    </w:p>
    <w:p>
      <w:pPr>
        <w:pStyle w:val="1"/>
        <w:jc w:val="both"/>
      </w:pPr>
      <w:r>
        <w:rPr>
          <w:sz w:val="20"/>
        </w:rPr>
        <w:t xml:space="preserve">___________________________________________________________________________</w:t>
      </w:r>
    </w:p>
    <w:p>
      <w:pPr>
        <w:pStyle w:val="1"/>
        <w:jc w:val="both"/>
      </w:pPr>
      <w:r>
        <w:rPr>
          <w:sz w:val="20"/>
        </w:rPr>
        <w:t xml:space="preserve">         (указываются реквизиты и наименование нормативного акта)</w:t>
      </w:r>
    </w:p>
    <w:p>
      <w:pPr>
        <w:pStyle w:val="1"/>
        <w:jc w:val="both"/>
      </w:pPr>
      <w:r>
        <w:rPr>
          <w:sz w:val="20"/>
        </w:rPr>
        <w:t xml:space="preserve">Федерации)  и бюджет субъекта Российской Федерации на ______ год и плановый</w:t>
      </w:r>
    </w:p>
    <w:p>
      <w:pPr>
        <w:pStyle w:val="1"/>
        <w:jc w:val="both"/>
      </w:pPr>
      <w:r>
        <w:rPr>
          <w:sz w:val="20"/>
        </w:rPr>
        <w:t xml:space="preserve">период ___________________________________________________________________.</w:t>
      </w:r>
    </w:p>
    <w:p>
      <w:pPr>
        <w:pStyle w:val="1"/>
        <w:jc w:val="both"/>
      </w:pPr>
      <w:r>
        <w:rPr>
          <w:sz w:val="20"/>
        </w:rPr>
        <w:t xml:space="preserve">            (указываются реквизиты и наименование нормативного акта)</w:t>
      </w:r>
    </w:p>
    <w:p>
      <w:pPr>
        <w:pStyle w:val="0"/>
        <w:jc w:val="both"/>
      </w:pPr>
      <w:r>
        <w:rPr>
          <w:sz w:val="20"/>
        </w:rPr>
      </w:r>
    </w:p>
    <w:tbl>
      <w:tblPr>
        <w:tblInd w:w="0" w:type="dxa"/>
        <w:tblLayout w:type="fixed"/>
        <w:tblCellMar>
          <w:top w:w="102" w:type="dxa"/>
          <w:left w:w="62" w:type="dxa"/>
          <w:bottom w:w="102" w:type="dxa"/>
          <w:right w:w="62" w:type="dxa"/>
        </w:tblCellMar>
      </w:tblPr>
      <w:tblGrid>
        <w:gridCol w:w="4479"/>
        <w:gridCol w:w="340"/>
        <w:gridCol w:w="1304"/>
        <w:gridCol w:w="340"/>
        <w:gridCol w:w="2608"/>
      </w:tblGrid>
      <w:tr>
        <w:tblPrEx>
          <w:tblBorders>
            <w:insideH w:val="single" w:sz="4"/>
          </w:tblBorders>
        </w:tblPrEx>
        <w:tc>
          <w:tcPr>
            <w:tcW w:w="4479"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04"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608" w:type="dxa"/>
            <w:tcBorders>
              <w:top w:val="nil"/>
              <w:left w:val="nil"/>
              <w:bottom w:val="single" w:sz="4"/>
              <w:right w:val="nil"/>
            </w:tcBorders>
          </w:tcPr>
          <w:p>
            <w:pPr>
              <w:pStyle w:val="0"/>
            </w:pPr>
            <w:r>
              <w:rPr>
                <w:sz w:val="20"/>
              </w:rPr>
            </w:r>
          </w:p>
        </w:tc>
      </w:tr>
      <w:tr>
        <w:tc>
          <w:tcPr>
            <w:tcW w:w="4479" w:type="dxa"/>
            <w:tcBorders>
              <w:top w:val="single" w:sz="4"/>
              <w:left w:val="nil"/>
              <w:bottom w:val="nil"/>
              <w:right w:val="nil"/>
            </w:tcBorders>
          </w:tcPr>
          <w:p>
            <w:pPr>
              <w:pStyle w:val="0"/>
              <w:jc w:val="center"/>
            </w:pPr>
            <w:r>
              <w:rPr>
                <w:sz w:val="20"/>
              </w:rPr>
              <w:t xml:space="preserve">(должность высшего должностного лица субъекта Российской Федерации)</w:t>
            </w:r>
          </w:p>
        </w:tc>
        <w:tc>
          <w:tcPr>
            <w:tcW w:w="340" w:type="dxa"/>
            <w:tcBorders>
              <w:top w:val="nil"/>
              <w:left w:val="nil"/>
              <w:bottom w:val="nil"/>
              <w:right w:val="nil"/>
            </w:tcBorders>
          </w:tcPr>
          <w:p>
            <w:pPr>
              <w:pStyle w:val="0"/>
            </w:pPr>
            <w:r>
              <w:rPr>
                <w:sz w:val="20"/>
              </w:rPr>
            </w:r>
          </w:p>
        </w:tc>
        <w:tc>
          <w:tcPr>
            <w:tcW w:w="1304"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608" w:type="dxa"/>
            <w:tcBorders>
              <w:top w:val="single" w:sz="4"/>
              <w:left w:val="nil"/>
              <w:bottom w:val="nil"/>
              <w:right w:val="nil"/>
            </w:tcBorders>
          </w:tcPr>
          <w:p>
            <w:pPr>
              <w:pStyle w:val="0"/>
              <w:jc w:val="center"/>
            </w:pPr>
            <w:r>
              <w:rPr>
                <w:sz w:val="20"/>
              </w:rPr>
              <w:t xml:space="preserve">(ф.и.о.)</w:t>
            </w:r>
          </w:p>
        </w:tc>
      </w:tr>
      <w:tr>
        <w:tc>
          <w:tcPr>
            <w:tcW w:w="4479"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04"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r>
      <w:tr>
        <w:tc>
          <w:tcPr>
            <w:tcW w:w="4479" w:type="dxa"/>
            <w:tcBorders>
              <w:top w:val="nil"/>
              <w:left w:val="nil"/>
              <w:bottom w:val="nil"/>
              <w:right w:val="nil"/>
            </w:tcBorders>
          </w:tcPr>
          <w:p>
            <w:pPr>
              <w:pStyle w:val="0"/>
              <w:jc w:val="both"/>
            </w:pPr>
            <w:r>
              <w:rPr>
                <w:sz w:val="20"/>
              </w:rPr>
              <w:t xml:space="preserve">М.П.</w:t>
            </w:r>
          </w:p>
        </w:tc>
        <w:tc>
          <w:tcPr>
            <w:tcW w:w="340" w:type="dxa"/>
            <w:tcBorders>
              <w:top w:val="nil"/>
              <w:left w:val="nil"/>
              <w:bottom w:val="nil"/>
              <w:right w:val="nil"/>
            </w:tcBorders>
          </w:tcPr>
          <w:p>
            <w:pPr>
              <w:pStyle w:val="0"/>
            </w:pPr>
            <w:r>
              <w:rPr>
                <w:sz w:val="20"/>
              </w:rPr>
            </w:r>
          </w:p>
        </w:tc>
        <w:tc>
          <w:tcPr>
            <w:tcW w:w="1304"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35</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bookmarkStart w:id="1340" w:name="P1340"/>
    <w:bookmarkEnd w:id="1340"/>
    <w:p>
      <w:pPr>
        <w:pStyle w:val="2"/>
        <w:jc w:val="center"/>
      </w:pPr>
      <w:r>
        <w:rPr>
          <w:sz w:val="20"/>
          <w:highlight w:val="green"/>
        </w:rPr>
        <w:t xml:space="preserve">ПРАВИЛА</w:t>
      </w:r>
    </w:p>
    <w:p>
      <w:pPr>
        <w:pStyle w:val="2"/>
        <w:jc w:val="center"/>
      </w:pPr>
      <w:r>
        <w:rPr>
          <w:sz w:val="20"/>
          <w:highlight w:val="green"/>
        </w:rPr>
        <w:t xml:space="preserve">ПРЕДОСТАВЛЕНИЯ И РАСПРЕДЕЛЕНИЯ СУБСИДИЙ</w:t>
      </w:r>
    </w:p>
    <w:p>
      <w:pPr>
        <w:pStyle w:val="2"/>
        <w:jc w:val="center"/>
      </w:pPr>
      <w:r>
        <w:rPr>
          <w:sz w:val="20"/>
        </w:rPr>
        <w:t xml:space="preserve">ИЗ ФЕДЕРАЛЬНОГО БЮДЖЕТА БЮДЖЕТАМ СУБЪЕКТОВ РОССИЙСКОЙ</w:t>
      </w:r>
    </w:p>
    <w:p>
      <w:pPr>
        <w:pStyle w:val="2"/>
        <w:jc w:val="center"/>
      </w:pPr>
      <w:r>
        <w:rPr>
          <w:sz w:val="20"/>
        </w:rPr>
        <w:t xml:space="preserve">ФЕДЕРАЦИИ, ЗА ИСКЛЮЧЕНИЕМ ДОНЕЦКОЙ НАРОДНОЙ РЕСПУБЛИКИ,</w:t>
      </w:r>
    </w:p>
    <w:p>
      <w:pPr>
        <w:pStyle w:val="2"/>
        <w:jc w:val="center"/>
      </w:pPr>
      <w:r>
        <w:rPr>
          <w:sz w:val="20"/>
        </w:rPr>
        <w:t xml:space="preserve">ЛУГАНСКОЙ НАРОДНОЙ РЕСПУБЛИКИ, ЗАПОРОЖСКОЙ ОБЛАСТИ</w:t>
      </w:r>
    </w:p>
    <w:p>
      <w:pPr>
        <w:pStyle w:val="2"/>
        <w:jc w:val="center"/>
      </w:pPr>
      <w:r>
        <w:rPr>
          <w:sz w:val="20"/>
        </w:rPr>
        <w:t xml:space="preserve">И ХЕРСОНСКОЙ ОБЛАСТИ, НА ГОСУДАРСТВЕННУЮ ПОДДЕРЖКУ МАЛОГО</w:t>
      </w:r>
    </w:p>
    <w:p>
      <w:pPr>
        <w:pStyle w:val="2"/>
        <w:jc w:val="center"/>
      </w:pPr>
      <w:r>
        <w:rPr>
          <w:sz w:val="20"/>
        </w:rPr>
        <w:t xml:space="preserve">И СРЕДНЕГО ПРЕДПРИНИМАТЕЛЬСТВА, А ТАКЖЕ ФИЗИЧЕСКИХ ЛИЦ,</w:t>
      </w:r>
    </w:p>
    <w:p>
      <w:pPr>
        <w:pStyle w:val="2"/>
        <w:jc w:val="center"/>
      </w:pPr>
      <w:r>
        <w:rPr>
          <w:sz w:val="20"/>
        </w:rPr>
        <w:t xml:space="preserve">ПРИМЕНЯЮЩИХ СПЕЦИАЛЬНЫЙ НАЛОГОВЫЙ РЕЖИМ "НАЛОГ</w:t>
      </w:r>
    </w:p>
    <w:p>
      <w:pPr>
        <w:pStyle w:val="2"/>
        <w:jc w:val="center"/>
      </w:pPr>
      <w:r>
        <w:rPr>
          <w:sz w:val="20"/>
        </w:rPr>
        <w:t xml:space="preserve">НА ПРОФЕССИОНАЛЬНЫЙ ДОХОД", В СУБЪЕКТАХ РОССИЙСКОЙ ФЕДЕРАЦИИ</w:t>
      </w:r>
    </w:p>
    <w:p>
      <w:pPr>
        <w:pStyle w:val="0"/>
        <w:jc w:val="both"/>
      </w:pPr>
      <w:r>
        <w:rPr>
          <w:sz w:val="20"/>
        </w:rPr>
      </w:r>
    </w:p>
    <w:p>
      <w:pPr>
        <w:pStyle w:val="0"/>
        <w:ind w:firstLine="540"/>
        <w:jc w:val="both"/>
      </w:pPr>
      <w:r>
        <w:rPr>
          <w:sz w:val="20"/>
        </w:rPr>
        <w:t xml:space="preserve">Утратили силу. - </w:t>
      </w:r>
      <w:hyperlink w:history="0" r:id="rId368" w:tooltip="Постановление Правительства РФ от 22.08.2025 N 1261 &quot;О внесении изменений в некоторые акты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22.08.2025 N 1261.</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36</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p>
      <w:pPr>
        <w:pStyle w:val="2"/>
        <w:jc w:val="center"/>
      </w:pPr>
      <w:r>
        <w:rPr>
          <w:sz w:val="20"/>
        </w:rPr>
        <w:t xml:space="preserve">ПРАВИЛА</w:t>
      </w:r>
    </w:p>
    <w:p>
      <w:pPr>
        <w:pStyle w:val="2"/>
        <w:jc w:val="center"/>
      </w:pPr>
      <w:r>
        <w:rPr>
          <w:sz w:val="20"/>
        </w:rPr>
        <w:t xml:space="preserve">ПРЕДОСТАВЛЕНИЯ СУБСИДИЙ ИЗ ФЕДЕРАЛЬНОГО БЮДЖЕТА БЮДЖЕТУ</w:t>
      </w:r>
    </w:p>
    <w:p>
      <w:pPr>
        <w:pStyle w:val="2"/>
        <w:jc w:val="center"/>
      </w:pPr>
      <w:r>
        <w:rPr>
          <w:sz w:val="20"/>
        </w:rPr>
        <w:t xml:space="preserve">АСТРАХАНСКОЙ ОБЛАСТИ НА СОЗДАНИЕ НА ТЕРРИТОРИИ АСТРАХАНСКОЙ</w:t>
      </w:r>
    </w:p>
    <w:p>
      <w:pPr>
        <w:pStyle w:val="2"/>
        <w:jc w:val="center"/>
      </w:pPr>
      <w:r>
        <w:rPr>
          <w:sz w:val="20"/>
        </w:rPr>
        <w:t xml:space="preserve">ОБЛАСТИ ПОРТОВОЙ ОСОБОЙ ЭКОНОМИЧЕСКОЙ ЗОНЫ</w:t>
      </w:r>
    </w:p>
    <w:p>
      <w:pPr>
        <w:pStyle w:val="2"/>
        <w:jc w:val="center"/>
      </w:pPr>
      <w:r>
        <w:rPr>
          <w:sz w:val="20"/>
        </w:rPr>
        <w:t xml:space="preserve">И КАСПИЙСКОГО КЛАСТЕРА</w:t>
      </w:r>
    </w:p>
    <w:p>
      <w:pPr>
        <w:pStyle w:val="0"/>
        <w:jc w:val="both"/>
      </w:pPr>
      <w:r>
        <w:rPr>
          <w:sz w:val="20"/>
        </w:rPr>
      </w:r>
    </w:p>
    <w:p>
      <w:pPr>
        <w:pStyle w:val="0"/>
        <w:ind w:firstLine="540"/>
        <w:jc w:val="both"/>
      </w:pPr>
      <w:r>
        <w:rPr>
          <w:sz w:val="20"/>
        </w:rPr>
        <w:t xml:space="preserve">Утратили силу. - </w:t>
      </w:r>
      <w:hyperlink w:history="0" r:id="rId369" w:tooltip="Постановление Правительства РФ от 02.09.2021 N 1469 (ред. от 21.02.2025) &quot;Об утверждении Правил предоставления иного межбюджетного трансферта из федерального бюджета бюджету Астраханской области в целях софинансирования расходного обязательства Астраханской области по осуществлению взноса Астраханской области в уставный капитал управляющей компании портовой особой экономической зоны, об изменении и признании утратившими силу некоторых актов и отдельных положений некоторых актов Правительства Российской Феде {КонсультантПлюс}">
        <w:r>
          <w:rPr>
            <w:sz w:val="20"/>
            <w:color w:val="0000ff"/>
          </w:rPr>
          <w:t xml:space="preserve">Постановление</w:t>
        </w:r>
      </w:hyperlink>
      <w:r>
        <w:rPr>
          <w:sz w:val="20"/>
        </w:rPr>
        <w:t xml:space="preserve"> Правительства РФ от 02.09.2021 N 1469.</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37</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Постановлением Правительства РФ от 24.12.2021 N 2439 утверждены новые </w:t>
            </w:r>
            <w:hyperlink w:history="0" r:id="rId370" w:tooltip="Постановление Правительства РФ от 24.12.2021 N 2439 (ред. от 23.07.2026) &quot;Об утверждении государственной программы Российской Федерации &quot;Развитие туризма&quot; {КонсультантПлюс}">
              <w:r>
                <w:rPr>
                  <w:sz w:val="20"/>
                  <w:color w:val="0000ff"/>
                </w:rPr>
                <w:t xml:space="preserve">Правила</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jc w:val="center"/>
      </w:pPr>
      <w:r>
        <w:rPr>
          <w:sz w:val="20"/>
        </w:rPr>
        <w:t xml:space="preserve">ПРАВИЛА</w:t>
      </w:r>
    </w:p>
    <w:p>
      <w:pPr>
        <w:pStyle w:val="2"/>
        <w:jc w:val="center"/>
      </w:pPr>
      <w:r>
        <w:rPr>
          <w:sz w:val="20"/>
        </w:rPr>
        <w:t xml:space="preserve">ПРЕДОСТАВЛЕНИЯ СУБСИДИИ ИЗ ФЕДЕРАЛЬНОГО БЮДЖЕТА БЮДЖЕТУ</w:t>
      </w:r>
    </w:p>
    <w:p>
      <w:pPr>
        <w:pStyle w:val="2"/>
        <w:jc w:val="center"/>
      </w:pPr>
      <w:r>
        <w:rPr>
          <w:sz w:val="20"/>
        </w:rPr>
        <w:t xml:space="preserve">КЕМЕРОВСКОЙ ОБЛАСТИ - КУЗБАССА В ЦЕЛЯХ СОФИНАНСИРОВАНИЯ</w:t>
      </w:r>
    </w:p>
    <w:p>
      <w:pPr>
        <w:pStyle w:val="2"/>
        <w:jc w:val="center"/>
      </w:pPr>
      <w:r>
        <w:rPr>
          <w:sz w:val="20"/>
        </w:rPr>
        <w:t xml:space="preserve">СТРОИТЕЛЬСТВА (РЕКОНСТРУКЦИИ) ОБЪЕКТОВ ОБЕСПЕЧИВАЮЩЕЙ</w:t>
      </w:r>
    </w:p>
    <w:p>
      <w:pPr>
        <w:pStyle w:val="2"/>
        <w:jc w:val="center"/>
      </w:pPr>
      <w:r>
        <w:rPr>
          <w:sz w:val="20"/>
        </w:rPr>
        <w:t xml:space="preserve">ИНФРАСТРУКТУРЫ В РАМКАХ РЕАЛИЗАЦИИ МЕРОПРИЯТИЯ</w:t>
      </w:r>
    </w:p>
    <w:p>
      <w:pPr>
        <w:pStyle w:val="2"/>
        <w:jc w:val="center"/>
      </w:pPr>
      <w:r>
        <w:rPr>
          <w:sz w:val="20"/>
        </w:rPr>
        <w:t xml:space="preserve">"КОМПЛЕКСНОЕ РАЗВИТИЕ СПОРТИВНО-ТУРИСТИЧЕСКОГО</w:t>
      </w:r>
    </w:p>
    <w:p>
      <w:pPr>
        <w:pStyle w:val="2"/>
        <w:jc w:val="center"/>
      </w:pPr>
      <w:r>
        <w:rPr>
          <w:sz w:val="20"/>
        </w:rPr>
        <w:t xml:space="preserve">КОМПЛЕКСА "ШЕРЕГЕШ"</w:t>
      </w:r>
    </w:p>
    <w:p>
      <w:pPr>
        <w:pStyle w:val="0"/>
        <w:jc w:val="center"/>
      </w:pPr>
      <w:r>
        <w:rPr>
          <w:sz w:val="20"/>
        </w:rPr>
      </w:r>
    </w:p>
    <w:p>
      <w:pPr>
        <w:pStyle w:val="0"/>
        <w:ind w:firstLine="540"/>
        <w:jc w:val="both"/>
      </w:pPr>
      <w:r>
        <w:rPr>
          <w:sz w:val="20"/>
        </w:rPr>
        <w:t xml:space="preserve">Утратили силу с 1 января 2022 года. - </w:t>
      </w:r>
      <w:hyperlink w:history="0" r:id="rId371" w:tooltip="Постановление Правительства РФ от 25.12.2021 N 2489 (ред. от 22.08.2025)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25.12.2021 N 2489.</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38</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bookmarkStart w:id="1393" w:name="P1393"/>
    <w:bookmarkEnd w:id="1393"/>
    <w:p>
      <w:pPr>
        <w:pStyle w:val="2"/>
        <w:jc w:val="center"/>
      </w:pPr>
      <w:r>
        <w:rPr>
          <w:sz w:val="20"/>
        </w:rPr>
        <w:t xml:space="preserve">ПРАВИЛА</w:t>
      </w:r>
    </w:p>
    <w:p>
      <w:pPr>
        <w:pStyle w:val="2"/>
        <w:jc w:val="center"/>
      </w:pPr>
      <w:r>
        <w:rPr>
          <w:sz w:val="20"/>
        </w:rPr>
        <w:t xml:space="preserve">ПРЕДОСТАВЛЕНИЯ ИЗ ФЕДЕРАЛЬНОГО БЮДЖЕТА СУБСИДИИ БЮДЖЕТУ</w:t>
      </w:r>
    </w:p>
    <w:p>
      <w:pPr>
        <w:pStyle w:val="2"/>
        <w:jc w:val="center"/>
      </w:pPr>
      <w:r>
        <w:rPr>
          <w:sz w:val="20"/>
        </w:rPr>
        <w:t xml:space="preserve">КЕМЕРОВСКОЙ ОБЛАСТИ - КУЗБАССУ НА РЕАЛИЗАЦИЮ МЕРОПРИЯТИЙ</w:t>
      </w:r>
    </w:p>
    <w:p>
      <w:pPr>
        <w:pStyle w:val="2"/>
        <w:jc w:val="center"/>
      </w:pPr>
      <w:r>
        <w:rPr>
          <w:sz w:val="20"/>
        </w:rPr>
        <w:t xml:space="preserve">ПРОГРАММЫ СОЦИАЛЬНО-ЭКОНОМИЧЕСКОГО РАЗВИТИЯ КЕМЕРОВСКОЙ</w:t>
      </w:r>
    </w:p>
    <w:p>
      <w:pPr>
        <w:pStyle w:val="2"/>
        <w:jc w:val="center"/>
      </w:pPr>
      <w:r>
        <w:rPr>
          <w:sz w:val="20"/>
        </w:rPr>
        <w:t xml:space="preserve">ОБЛАСТИ - КУЗБАССА В ЦЕЛЯХ СОФИНАНСИРОВАНИЯ СТРОИТЕЛЬСТВА</w:t>
      </w:r>
    </w:p>
    <w:p>
      <w:pPr>
        <w:pStyle w:val="2"/>
        <w:jc w:val="center"/>
      </w:pPr>
      <w:r>
        <w:rPr>
          <w:sz w:val="20"/>
        </w:rPr>
        <w:t xml:space="preserve">ОБЪЕКТОВ ИНФРАСТРУКТУРЫ, НЕОБХОДИМЫХ ДЛЯ СНЯТИЯ</w:t>
      </w:r>
    </w:p>
    <w:p>
      <w:pPr>
        <w:pStyle w:val="2"/>
        <w:jc w:val="center"/>
      </w:pPr>
      <w:r>
        <w:rPr>
          <w:sz w:val="20"/>
        </w:rPr>
        <w:t xml:space="preserve">ИНФРАСТРУКТУРНЫХ ОГРАНИЧЕНИЙ В МУНИЦИПАЛЬНЫХ ОБРАЗОВАНИЯХ</w:t>
      </w:r>
    </w:p>
    <w:p>
      <w:pPr>
        <w:pStyle w:val="2"/>
        <w:jc w:val="center"/>
      </w:pPr>
      <w:r>
        <w:rPr>
          <w:sz w:val="20"/>
        </w:rPr>
        <w:t xml:space="preserve">КУЗБАССА ПРИ РЕАЛИЗАЦИИ НОВЫХ ИНВЕСТИЦИОННЫХ ПРОЕКТОВ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372" w:tooltip="Постановление Правительства РФ от 24.12.2021 N 2433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Постановлением</w:t>
              </w:r>
            </w:hyperlink>
            <w:r>
              <w:rPr>
                <w:sz w:val="20"/>
                <w:color w:val="392c69"/>
              </w:rPr>
              <w:t xml:space="preserve"> Правительства РФ от 24.12.2021 N 2433;</w:t>
            </w:r>
          </w:p>
          <w:p>
            <w:pPr>
              <w:pStyle w:val="0"/>
              <w:jc w:val="center"/>
            </w:pPr>
            <w:r>
              <w:rPr>
                <w:sz w:val="20"/>
                <w:color w:val="392c69"/>
              </w:rPr>
              <w:t xml:space="preserve">в ред. </w:t>
            </w:r>
            <w:hyperlink w:history="0" r:id="rId373" w:tooltip="Постановление Правительства РФ от 25.08.2023 N 1385 &quot;О внесении изменений в приложение N 38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color w:val="392c69"/>
              </w:rPr>
              <w:t xml:space="preserve"> Правительства РФ от 25.08.2023 N 1385)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405" w:name="P1405"/>
    <w:bookmarkEnd w:id="1405"/>
    <w:p>
      <w:pPr>
        <w:pStyle w:val="0"/>
        <w:ind w:firstLine="540"/>
        <w:jc w:val="both"/>
      </w:pPr>
      <w:r>
        <w:rPr>
          <w:sz w:val="20"/>
        </w:rPr>
        <w:t xml:space="preserve">1. Настоящие Правила устанавливают условия и порядок предоставления и распределения субсидии из федерального бюджета бюджету Кемеровской области - Кузбассу на реализацию мероприятий программы социально-экономического развития Кемеровской области - Кузбасса в целях софинансирования строительства объектов инфраструктуры, необходимых для снятия инфраструктурных ограничений в муниципальных образованиях Кузбасса при реализации новых инвестиционных проектов (далее - субсидия), в рамках государственной программы Российской Федерации "Экономическое развитие и инновационная экономика".</w:t>
      </w:r>
    </w:p>
    <w:p>
      <w:pPr>
        <w:pStyle w:val="0"/>
        <w:spacing w:before="200" w:lineRule="auto"/>
        <w:ind w:firstLine="540"/>
        <w:jc w:val="both"/>
      </w:pPr>
      <w:r>
        <w:rPr>
          <w:sz w:val="20"/>
        </w:rPr>
        <w:t xml:space="preserve">2. Субсидия направляется бюджету Кемеровской области - Кузбассу на софинансирование мероприятий, предусматривающих строительство и (или) реконструкцию объектов инфраструктуры (включая содержание службы заказчика-застройщика (технического надзора), авторского надзора за строительством, заключение контрактов, предметом которых является одновременно выполнение работ по проектированию, строительству и вводу в эксплуатацию объектов инфраструктуры (комплексный контракт), необходимых для снятия инфраструктурных ограничений в муниципальных образованиях Кемеровской области - Кузбасса, при реализации новых инвестиционных проектов.</w:t>
      </w:r>
    </w:p>
    <w:p>
      <w:pPr>
        <w:pStyle w:val="0"/>
        <w:jc w:val="both"/>
      </w:pPr>
      <w:r>
        <w:rPr>
          <w:sz w:val="20"/>
        </w:rPr>
        <w:t xml:space="preserve">(в ред. </w:t>
      </w:r>
      <w:hyperlink w:history="0" r:id="rId374" w:tooltip="Постановление Правительства РФ от 25.08.2023 N 1385 &quot;О внесении изменений в приложение N 38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25.08.2023 N 1385)</w:t>
      </w:r>
    </w:p>
    <w:p>
      <w:pPr>
        <w:pStyle w:val="0"/>
        <w:spacing w:before="200" w:lineRule="auto"/>
        <w:ind w:firstLine="540"/>
        <w:jc w:val="both"/>
      </w:pPr>
      <w:r>
        <w:rPr>
          <w:sz w:val="20"/>
        </w:rPr>
        <w:t xml:space="preserve">Под инвестиционным проектом понимается проект, реализуемый либо планируемый к реализации на территории муниципальных образований Кемеровской области - Кузбасса (за исключением проектов в сфере угледобывающей промышленности) инициатором инвестиционного проекта (юридическим лицом либо индивидуальным предпринимателем) в форме капитальных вложений (далее - инвестиционный проект).</w:t>
      </w:r>
    </w:p>
    <w:p>
      <w:pPr>
        <w:pStyle w:val="0"/>
        <w:spacing w:before="200" w:lineRule="auto"/>
        <w:ind w:firstLine="540"/>
        <w:jc w:val="both"/>
      </w:pPr>
      <w:r>
        <w:rPr>
          <w:sz w:val="20"/>
        </w:rPr>
        <w:t xml:space="preserve">К объектам инфраструктуры, необходимым для снятия инфраструктурных ограничений в муниципальных образованиях Кемеровской области - Кузбасса при реализации новых инвестиционных проектов, относятся объекты инженерной инфраструктуры (в том числе мероприятия по инженерной подготовке территории, предусмотренные в проектной документации объекта инфраструктуры), предназначенные для обеспечения ресурсами на технологические нужды новых инвестиционных проектов (объекты водо-, тепло-, электро- и газоснабжения, канализации, включая очистку промышленных, бытовых и ливневых стоков, объекты связи, объекты, предназначенные для освещения территорий муниципальных образований Кемеровской области - Кузбасса), а также объекты транспортной инфраструктуры (автомобильные дороги и железнодорожные пути), строительство и (или) реконструкция которых необходимы для осуществления инициаторами новых инвестиционных проектов (при условии загрузки инвестиционными проектами не менее 50 процентов мощности построенной инженерной инфраструктуры) (далее - объекты инфраструктуры).</w:t>
      </w:r>
    </w:p>
    <w:p>
      <w:pPr>
        <w:pStyle w:val="0"/>
        <w:spacing w:before="200" w:lineRule="auto"/>
        <w:ind w:firstLine="540"/>
        <w:jc w:val="both"/>
      </w:pPr>
      <w:r>
        <w:rPr>
          <w:sz w:val="20"/>
        </w:rPr>
        <w:t xml:space="preserve">Субсидии из федерального бюджета предоставляются на софинансирование капитальных вложений в объекты капитального строительства государственной собственности субъектов Российской Федерации (муниципальной собственности) или на приобретение объектов недвижимого имущества в государственную собственность субъектов Российской Федерации (муниципальную собственность) в соответствии со </w:t>
      </w:r>
      <w:hyperlink w:history="0" r:id="rId375"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статьей 179.1</w:t>
        </w:r>
      </w:hyperlink>
      <w:r>
        <w:rPr>
          <w:sz w:val="20"/>
        </w:rPr>
        <w:t xml:space="preserve"> Бюджетного кодекса Российской Федерации, включая выполнение работ по проектированию объектов капитального строительства.</w:t>
      </w:r>
    </w:p>
    <w:p>
      <w:pPr>
        <w:pStyle w:val="0"/>
        <w:jc w:val="both"/>
      </w:pPr>
      <w:r>
        <w:rPr>
          <w:sz w:val="20"/>
        </w:rPr>
        <w:t xml:space="preserve">(в ред. </w:t>
      </w:r>
      <w:hyperlink w:history="0" r:id="rId376" w:tooltip="Постановление Правительства РФ от 25.08.2023 N 1385 &quot;О внесении изменений в приложение N 38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25.08.2023 N 1385)</w:t>
      </w:r>
    </w:p>
    <w:p>
      <w:pPr>
        <w:pStyle w:val="0"/>
        <w:spacing w:before="200" w:lineRule="auto"/>
        <w:ind w:firstLine="540"/>
        <w:jc w:val="both"/>
      </w:pPr>
      <w:r>
        <w:rPr>
          <w:sz w:val="20"/>
        </w:rPr>
        <w:t xml:space="preserve">Объем внебюджетных инвестиций включают в себя фактически произведенные в отчетном периоде инициаторами инвестиционных проектов затраты по:</w:t>
      </w:r>
    </w:p>
    <w:p>
      <w:pPr>
        <w:pStyle w:val="0"/>
        <w:spacing w:before="200" w:lineRule="auto"/>
        <w:ind w:firstLine="540"/>
        <w:jc w:val="both"/>
      </w:pPr>
      <w:r>
        <w:rPr>
          <w:sz w:val="20"/>
        </w:rPr>
        <w:t xml:space="preserve">прошедшим отбор инвестиционным проектам, имеющим функциональную зависимость от инвестиционных проектов, прошедших отбор;</w:t>
      </w:r>
    </w:p>
    <w:p>
      <w:pPr>
        <w:pStyle w:val="0"/>
        <w:spacing w:before="200" w:lineRule="auto"/>
        <w:ind w:firstLine="540"/>
        <w:jc w:val="both"/>
      </w:pPr>
      <w:r>
        <w:rPr>
          <w:sz w:val="20"/>
        </w:rPr>
        <w:t xml:space="preserve">инвестиционным проектам, не прошедшим отбор, в случае если при реализации новых инвестиционных проектов инициаторы являются пользователями объектов инфраструктуры, построенных и (или) реконструированных для снятия инфраструктурных ограничений в муниципальных образованиях Кузбасса.</w:t>
      </w:r>
    </w:p>
    <w:p>
      <w:pPr>
        <w:pStyle w:val="0"/>
        <w:spacing w:before="200" w:lineRule="auto"/>
        <w:ind w:firstLine="540"/>
        <w:jc w:val="both"/>
      </w:pPr>
      <w:r>
        <w:rPr>
          <w:sz w:val="20"/>
        </w:rPr>
        <w:t xml:space="preserve">В рамках новых инвестиционных проектов учитываются затраты на подготовку проекта, предпроектные работы, приобретение земельных участков, зданий, сооружений, оборудования, нематериальных активов; проектные работы; строительно-монтажные работы, работы по реконструкции и (или) техническому перевооружению, пусконаладочные работы, подбор и обучение персонала; инвестиции в оборотный капитал, произведенные до ввода в эксплуатацию объектов.</w:t>
      </w:r>
    </w:p>
    <w:p>
      <w:pPr>
        <w:pStyle w:val="0"/>
        <w:spacing w:before="200" w:lineRule="auto"/>
        <w:ind w:firstLine="540"/>
        <w:jc w:val="both"/>
      </w:pPr>
      <w:r>
        <w:rPr>
          <w:sz w:val="20"/>
        </w:rPr>
        <w:t xml:space="preserve">3. Субсидия предоставляется в пределах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цели, указанные в </w:t>
      </w:r>
      <w:hyperlink w:history="0" w:anchor="P1405" w:tooltip="1. Настоящие Правила устанавливают условия и порядок предоставления и распределения субсидии из федерального бюджета бюджету Кемеровской области - Кузбассу на реализацию мероприятий программы социально-экономического развития Кемеровской области - Кузбасса в целях софинансирования строительства объектов инфраструктуры, необходимых для снятия инфраструктурных ограничений в муниципальных образованиях Кузбасса при реализации новых инвестиционных проектов (далее - субсидия), в рамках государственной программ...">
        <w:r>
          <w:rPr>
            <w:sz w:val="20"/>
            <w:color w:val="0000ff"/>
          </w:rPr>
          <w:t xml:space="preserve">пункте 1</w:t>
        </w:r>
      </w:hyperlink>
      <w:r>
        <w:rPr>
          <w:sz w:val="20"/>
        </w:rPr>
        <w:t xml:space="preserve"> настоящих Правил.</w:t>
      </w:r>
    </w:p>
    <w:p>
      <w:pPr>
        <w:pStyle w:val="0"/>
        <w:spacing w:before="200" w:lineRule="auto"/>
        <w:ind w:firstLine="540"/>
        <w:jc w:val="both"/>
      </w:pPr>
      <w:r>
        <w:rPr>
          <w:sz w:val="20"/>
        </w:rPr>
        <w:t xml:space="preserve">4. Субсидии предоставляются на основании соглашения о предоставлении субсидии, заключаемого между Министерством экономического развития Российской Федерации и Правительством Кемеровской области - Кузбасса по </w:t>
      </w:r>
      <w:hyperlink w:history="0" r:id="rId377" w:tooltip="Справочная информация: &quot;Типовые формы договоров (соглашений) о предоставлении субсидий, иных межбюджетных трансфертов&quot; (Материал подготовлен специалистами КонсультантПлюс) {КонсультантПлюс}">
        <w:r>
          <w:rPr>
            <w:sz w:val="20"/>
            <w:color w:val="0000ff"/>
          </w:rPr>
          <w:t xml:space="preserve">типовой форме</w:t>
        </w:r>
      </w:hyperlink>
      <w:r>
        <w:rPr>
          <w:sz w:val="20"/>
        </w:rPr>
        <w:t xml:space="preserve">, установленной Министерством финансов Российской Федерации (далее - соглашение), 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w:t>
      </w:r>
    </w:p>
    <w:p>
      <w:pPr>
        <w:pStyle w:val="0"/>
        <w:spacing w:before="200" w:lineRule="auto"/>
        <w:ind w:firstLine="540"/>
        <w:jc w:val="both"/>
      </w:pPr>
      <w:r>
        <w:rPr>
          <w:sz w:val="20"/>
        </w:rPr>
        <w:t xml:space="preserve">Средства субсидии распределяются по инвестиционным проектам в соответствии с порядком отбора инвестиционных проектов, не связанных с добычей угля, утвержденным Правительством Кемеровской области - Кузбасса.</w:t>
      </w:r>
    </w:p>
    <w:bookmarkStart w:id="1419" w:name="P1419"/>
    <w:bookmarkEnd w:id="1419"/>
    <w:p>
      <w:pPr>
        <w:pStyle w:val="0"/>
        <w:spacing w:before="200" w:lineRule="auto"/>
        <w:ind w:firstLine="540"/>
        <w:jc w:val="both"/>
      </w:pPr>
      <w:r>
        <w:rPr>
          <w:sz w:val="20"/>
        </w:rPr>
        <w:t xml:space="preserve">5. Субсидия предоставляется бюджету Кемеровской области - Кузбассу при выполнении одновременно следующих условий:</w:t>
      </w:r>
    </w:p>
    <w:p>
      <w:pPr>
        <w:pStyle w:val="0"/>
        <w:spacing w:before="200" w:lineRule="auto"/>
        <w:ind w:firstLine="540"/>
        <w:jc w:val="both"/>
      </w:pPr>
      <w:r>
        <w:rPr>
          <w:sz w:val="20"/>
        </w:rPr>
        <w:t xml:space="preserve">а) наличие правовых актов Правительства Кемеровской области - Кузбасса, утверждающих перечень мероприятий (результатов), в целях софинансирования которых предоставляются субсидии, в соответствии с требованиями нормативных правовых актов Российской Федерации;</w:t>
      </w:r>
    </w:p>
    <w:p>
      <w:pPr>
        <w:pStyle w:val="0"/>
        <w:jc w:val="both"/>
      </w:pPr>
      <w:r>
        <w:rPr>
          <w:sz w:val="20"/>
        </w:rPr>
        <w:t xml:space="preserve">(в ред. </w:t>
      </w:r>
      <w:hyperlink w:history="0" r:id="rId378" w:tooltip="Постановление Правительства РФ от 25.08.2023 N 1385 &quot;О внесении изменений в приложение N 38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25.08.2023 N 1385)</w:t>
      </w:r>
    </w:p>
    <w:p>
      <w:pPr>
        <w:pStyle w:val="0"/>
        <w:spacing w:before="200" w:lineRule="auto"/>
        <w:ind w:firstLine="540"/>
        <w:jc w:val="both"/>
      </w:pPr>
      <w:r>
        <w:rPr>
          <w:sz w:val="20"/>
        </w:rPr>
        <w:t xml:space="preserve">б) наличие в бюджете Кемеровской области - Кузбасса бюджетных ассигнований в объеме, необходимом для исполнения расходного обязательства Кемеровской области - Кузбасса, включающем размер планируемой к предоставлению из федерального бюджета субсидии,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pPr>
        <w:pStyle w:val="0"/>
        <w:spacing w:before="200" w:lineRule="auto"/>
        <w:ind w:firstLine="540"/>
        <w:jc w:val="both"/>
      </w:pPr>
      <w:r>
        <w:rPr>
          <w:sz w:val="20"/>
        </w:rPr>
        <w:t xml:space="preserve">в) заключение соглашения в соответствии с </w:t>
      </w:r>
      <w:hyperlink w:history="0" r:id="rId379"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пунктом 10</w:t>
        </w:r>
      </w:hyperlink>
      <w:r>
        <w:rPr>
          <w:sz w:val="20"/>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bookmarkStart w:id="1424" w:name="P1424"/>
    <w:bookmarkEnd w:id="1424"/>
    <w:p>
      <w:pPr>
        <w:pStyle w:val="0"/>
        <w:spacing w:before="200" w:lineRule="auto"/>
        <w:ind w:firstLine="540"/>
        <w:jc w:val="both"/>
      </w:pPr>
      <w:r>
        <w:rPr>
          <w:sz w:val="20"/>
        </w:rPr>
        <w:t xml:space="preserve">6. Правительством Кемеровской области - Кузбасса предоставляются в Министерство экономического развития Российской Федерации следующие документы:</w:t>
      </w:r>
    </w:p>
    <w:p>
      <w:pPr>
        <w:pStyle w:val="0"/>
        <w:spacing w:before="200" w:lineRule="auto"/>
        <w:ind w:firstLine="540"/>
        <w:jc w:val="both"/>
      </w:pPr>
      <w:r>
        <w:rPr>
          <w:sz w:val="20"/>
        </w:rPr>
        <w:t xml:space="preserve">порядок отбора инвестиционных проектов, не связанных с добычей угля, утвержденный Правительством Кемеровской области - Кузбасса;</w:t>
      </w:r>
    </w:p>
    <w:p>
      <w:pPr>
        <w:pStyle w:val="0"/>
        <w:spacing w:before="200" w:lineRule="auto"/>
        <w:ind w:firstLine="540"/>
        <w:jc w:val="both"/>
      </w:pPr>
      <w:r>
        <w:rPr>
          <w:sz w:val="20"/>
        </w:rPr>
        <w:t xml:space="preserve">правовой акт Правительства Кемеровской области - Кузбасса, утверждающий перечень мероприятий (результатов), в целях софинансирования которых предоставляются субсидии, в соответствии с требованиями нормативных правовых актов Российской Федерации;</w:t>
      </w:r>
    </w:p>
    <w:p>
      <w:pPr>
        <w:pStyle w:val="0"/>
        <w:jc w:val="both"/>
      </w:pPr>
      <w:r>
        <w:rPr>
          <w:sz w:val="20"/>
        </w:rPr>
        <w:t xml:space="preserve">(в ред. </w:t>
      </w:r>
      <w:hyperlink w:history="0" r:id="rId380" w:tooltip="Постановление Правительства РФ от 25.08.2023 N 1385 &quot;О внесении изменений в приложение N 38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25.08.2023 N 1385)</w:t>
      </w:r>
    </w:p>
    <w:p>
      <w:pPr>
        <w:pStyle w:val="0"/>
        <w:spacing w:before="200" w:lineRule="auto"/>
        <w:ind w:firstLine="540"/>
        <w:jc w:val="both"/>
      </w:pPr>
      <w:r>
        <w:rPr>
          <w:sz w:val="20"/>
        </w:rPr>
        <w:t xml:space="preserve">перечень инвестиционных проектов, на софинансирование которых направляются средства субсидии, сформированный по итогам проведенного Правительством Кемеровской области - Кузбасса отбора инвестиционных проектов в соответствии с порядком отбора инвестиционных проектов, не связанных с добычей угля, утвержденным Правительством Кемеровской области - Кузбасса, по форме согласно </w:t>
      </w:r>
      <w:hyperlink w:history="0" w:anchor="P1464" w:tooltip="ПЕРЕЧЕНЬ">
        <w:r>
          <w:rPr>
            <w:sz w:val="20"/>
            <w:color w:val="0000ff"/>
          </w:rPr>
          <w:t xml:space="preserve">приложению</w:t>
        </w:r>
      </w:hyperlink>
      <w:r>
        <w:rPr>
          <w:sz w:val="20"/>
        </w:rPr>
        <w:t xml:space="preserve">;</w:t>
      </w:r>
    </w:p>
    <w:p>
      <w:pPr>
        <w:pStyle w:val="0"/>
        <w:spacing w:before="200" w:lineRule="auto"/>
        <w:ind w:firstLine="540"/>
        <w:jc w:val="both"/>
      </w:pPr>
      <w:r>
        <w:rPr>
          <w:sz w:val="20"/>
        </w:rPr>
        <w:t xml:space="preserve">порядок (график) финансирования строительства и (или) реконструкции объектов инфраструктуры, необходимых для реализации инвестиционных проектов, утвержденный Правительством Кемеровской области - Кузбасса.</w:t>
      </w:r>
    </w:p>
    <w:p>
      <w:pPr>
        <w:pStyle w:val="0"/>
        <w:spacing w:before="200" w:lineRule="auto"/>
        <w:ind w:firstLine="540"/>
        <w:jc w:val="both"/>
      </w:pPr>
      <w:r>
        <w:rPr>
          <w:sz w:val="20"/>
        </w:rPr>
        <w:t xml:space="preserve">7. Министерство экономического развития Российской Федерации в течение 15 рабочих дней со дня поступления документов, представленных в соответствии с </w:t>
      </w:r>
      <w:hyperlink w:history="0" w:anchor="P1419" w:tooltip="5. Субсидия предоставляется бюджету Кемеровской области - Кузбассу при выполнении одновременно следующих условий:">
        <w:r>
          <w:rPr>
            <w:sz w:val="20"/>
            <w:color w:val="0000ff"/>
          </w:rPr>
          <w:t xml:space="preserve">пунктами 5</w:t>
        </w:r>
      </w:hyperlink>
      <w:r>
        <w:rPr>
          <w:sz w:val="20"/>
        </w:rPr>
        <w:t xml:space="preserve"> и </w:t>
      </w:r>
      <w:hyperlink w:history="0" w:anchor="P1424" w:tooltip="6. Правительством Кемеровской области - Кузбасса предоставляются в Министерство экономического развития Российской Федерации следующие документы:">
        <w:r>
          <w:rPr>
            <w:sz w:val="20"/>
            <w:color w:val="0000ff"/>
          </w:rPr>
          <w:t xml:space="preserve">6</w:t>
        </w:r>
      </w:hyperlink>
      <w:r>
        <w:rPr>
          <w:sz w:val="20"/>
        </w:rPr>
        <w:t xml:space="preserve"> настоящих Правил, рассматривает их, проверяет полноту сведений, содержащихся в них, и принимает решение о предоставлении бюджету Кемеровской области - Кузбассу субсидии либо отказывает в ее предоставлении в случае непредставления (представления не в полном объеме) указанных документов или установления факта недостоверности информации, содержащейся в документах, представленных Правительством Кемеровской области - Кузбасса.</w:t>
      </w:r>
    </w:p>
    <w:p>
      <w:pPr>
        <w:pStyle w:val="0"/>
        <w:spacing w:before="200" w:lineRule="auto"/>
        <w:ind w:firstLine="540"/>
        <w:jc w:val="both"/>
      </w:pPr>
      <w:r>
        <w:rPr>
          <w:sz w:val="20"/>
        </w:rPr>
        <w:t xml:space="preserve">8. Эффективность использования субсидии оценивается Министерством экономического развития Российской Федерации путем сравнения фактически достигнутых и плановых значений следующих результатов использования субсидии:</w:t>
      </w:r>
    </w:p>
    <w:p>
      <w:pPr>
        <w:pStyle w:val="0"/>
        <w:spacing w:before="200" w:lineRule="auto"/>
        <w:ind w:firstLine="540"/>
        <w:jc w:val="both"/>
      </w:pPr>
      <w:r>
        <w:rPr>
          <w:sz w:val="20"/>
        </w:rPr>
        <w:t xml:space="preserve">количество созданных новых рабочих мест, не связанных с добычей угля, в муниципальных образованиях Кемеровской области - Кузбасса. При этом показатель "Количество созданных новых рабочих мест" означает количество новых постоянных рабочих мест, созданных в результате реализации инвестиционных проектов, прошедших отбор, а также инвестиционных проектов, имеющих функциональную зависимость от проектов, прошедших отбор, путем производства товаров, выполнения работ, оказания услуг для целей реализации проектов, прошедших отбор, и (или) потребления товаров (услуг), выполнения работ в рамках реализации проектов, прошедших отбор, либо путем формирования единого технологического (производственного) цикла с указанным проектом (мультипликативный эффект от реализации проектов, прошедших отбор), а также нового инвестиционного проекта, не прошедшего отбор, но фактически являющегося пользователем объектов инфраструктуры, построенных и (или) реконструированных для снятия инфраструктурных ограничений в муниципальных образованиях Кемеровской области - Кузбасса при реализации новых инвестиционных проектов;</w:t>
      </w:r>
    </w:p>
    <w:p>
      <w:pPr>
        <w:pStyle w:val="0"/>
        <w:spacing w:before="200" w:lineRule="auto"/>
        <w:ind w:firstLine="540"/>
        <w:jc w:val="both"/>
      </w:pPr>
      <w:r>
        <w:rPr>
          <w:sz w:val="20"/>
        </w:rPr>
        <w:t xml:space="preserve">объем дополнительных внебюджетных инвестиций в отрасли, не связанных с добычей угля, в результате реализации инвестиционных проектов, получивших поддержку за счет субсидии в части строительства и (или) реконструкции объектов инфраструктуры;</w:t>
      </w:r>
    </w:p>
    <w:p>
      <w:pPr>
        <w:pStyle w:val="0"/>
        <w:spacing w:before="200" w:lineRule="auto"/>
        <w:ind w:firstLine="540"/>
        <w:jc w:val="both"/>
      </w:pPr>
      <w:r>
        <w:rPr>
          <w:sz w:val="20"/>
        </w:rPr>
        <w:t xml:space="preserve">общее количество реализованных инвестиционных проектов.</w:t>
      </w:r>
    </w:p>
    <w:p>
      <w:pPr>
        <w:pStyle w:val="0"/>
        <w:spacing w:before="200" w:lineRule="auto"/>
        <w:ind w:firstLine="540"/>
        <w:jc w:val="both"/>
      </w:pPr>
      <w:r>
        <w:rPr>
          <w:sz w:val="20"/>
        </w:rPr>
        <w:t xml:space="preserve">9. Ответственность за достоверность представленных в Министерство экономического развития Российской Федерации сведений и соблюдение Кемеровской областью - Кузбассом целей и условий предоставления субсидии бюджету Кемеровской области - Кузбасса несет Правительство Кемеровской области - Кузбасса.</w:t>
      </w:r>
    </w:p>
    <w:p>
      <w:pPr>
        <w:pStyle w:val="0"/>
        <w:spacing w:before="200" w:lineRule="auto"/>
        <w:ind w:firstLine="540"/>
        <w:jc w:val="both"/>
      </w:pPr>
      <w:r>
        <w:rPr>
          <w:sz w:val="20"/>
        </w:rPr>
        <w:t xml:space="preserve">10. Перечисление субсидии осуществляется в установленном порядке на единый счет бюджета, открытый финансовому органу Кемеровской области - Кузбасса в территориальном органе Федерального казначейства.</w:t>
      </w:r>
    </w:p>
    <w:p>
      <w:pPr>
        <w:pStyle w:val="0"/>
        <w:spacing w:before="200" w:lineRule="auto"/>
        <w:ind w:firstLine="540"/>
        <w:jc w:val="both"/>
      </w:pPr>
      <w:r>
        <w:rPr>
          <w:sz w:val="20"/>
        </w:rPr>
        <w:t xml:space="preserve">11. Контроль за соблюдением Кемеровской областью - Кузбассом условий предоставления субсидии осуществляется Министерством экономического развития Российской Федерации и уполномоченными органами государственного финансового контроля.</w:t>
      </w:r>
    </w:p>
    <w:p>
      <w:pPr>
        <w:pStyle w:val="0"/>
        <w:spacing w:before="200" w:lineRule="auto"/>
        <w:ind w:firstLine="540"/>
        <w:jc w:val="both"/>
      </w:pPr>
      <w:r>
        <w:rPr>
          <w:sz w:val="20"/>
        </w:rPr>
        <w:t xml:space="preserve">12. Правительство Кемеровской области - Кузбасса представляет по запросу Министерства экономического развития Российской Федерации информацию, необходимую для осуществления проверки соблюдения целей, условий и порядка предоставления субсидии бюджету Кемеровской области - Кузбасса. Указанный запрос должен содержать форму представления информации, методические рекомендации по заполнению указанной формы (в случае необходимости), а также срок представления запрашиваемой информации.</w:t>
      </w:r>
    </w:p>
    <w:p>
      <w:pPr>
        <w:pStyle w:val="0"/>
        <w:spacing w:before="200" w:lineRule="auto"/>
        <w:ind w:firstLine="540"/>
        <w:jc w:val="both"/>
      </w:pPr>
      <w:r>
        <w:rPr>
          <w:sz w:val="20"/>
        </w:rPr>
        <w:t xml:space="preserve">13. При установлении в ходе проверки нарушения целей и условий предоставления субсидии бюджету Кемеровской области - Кузбасса Министерство экономического развития Российской Федерации или уполномоченный орган государственного финансового контроля направляют в Правительство Кемеровской области - Кузбасса требование об устранении указанного нарушения.</w:t>
      </w:r>
    </w:p>
    <w:p>
      <w:pPr>
        <w:pStyle w:val="0"/>
        <w:spacing w:before="200" w:lineRule="auto"/>
        <w:ind w:firstLine="540"/>
        <w:jc w:val="both"/>
      </w:pPr>
      <w:r>
        <w:rPr>
          <w:sz w:val="20"/>
        </w:rPr>
        <w:t xml:space="preserve">Правительство Кемеровской области - Кузбасса в течение 30 календарных дней после получения требования Министерства экономического развития Российской Федерации обязано устранить нарушение и направить в Министерство экономического развития Российской Федерации отчет об устранении нарушения.</w:t>
      </w:r>
    </w:p>
    <w:p>
      <w:pPr>
        <w:pStyle w:val="0"/>
        <w:spacing w:before="200" w:lineRule="auto"/>
        <w:ind w:firstLine="540"/>
        <w:jc w:val="both"/>
      </w:pPr>
      <w:r>
        <w:rPr>
          <w:sz w:val="20"/>
        </w:rPr>
        <w:t xml:space="preserve">14. В случае нецелевого использования субсидии Правительством Кемеровской области - Кузбасса к нему применяются бюджетные меры принуждения, предусмотренные бюджетным законодательством Российской Федерации.</w:t>
      </w:r>
    </w:p>
    <w:p>
      <w:pPr>
        <w:pStyle w:val="0"/>
        <w:spacing w:before="200" w:lineRule="auto"/>
        <w:ind w:firstLine="540"/>
        <w:jc w:val="both"/>
      </w:pPr>
      <w:r>
        <w:rPr>
          <w:sz w:val="20"/>
        </w:rPr>
        <w:t xml:space="preserve">15. Порядок и условия возврата средств из бюджета субъекта Российской Федерации в федеральный бюджет в случае нарушения Кемеровской областью - Кузбассом обязательств по достижению результатов использования субсидии, а также основания для освобождения субъекта Российской Федерации от применения мер финансовой ответственности установлены </w:t>
      </w:r>
      <w:hyperlink w:history="0" r:id="rId381"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пунктами 16</w:t>
        </w:r>
      </w:hyperlink>
      <w:r>
        <w:rPr>
          <w:sz w:val="20"/>
        </w:rPr>
        <w:t xml:space="preserve"> - </w:t>
      </w:r>
      <w:hyperlink w:history="0" r:id="rId382"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18</w:t>
        </w:r>
      </w:hyperlink>
      <w:r>
        <w:rPr>
          <w:sz w:val="20"/>
        </w:rPr>
        <w:t xml:space="preserve"> и </w:t>
      </w:r>
      <w:hyperlink w:history="0" r:id="rId383"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20</w:t>
        </w:r>
      </w:hyperlink>
      <w:r>
        <w:rPr>
          <w:sz w:val="20"/>
        </w:rPr>
        <w:t xml:space="preserve"> Правил формирования, предоставления и распределения субсидий.</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Приложение</w:t>
      </w:r>
    </w:p>
    <w:p>
      <w:pPr>
        <w:pStyle w:val="0"/>
        <w:jc w:val="right"/>
      </w:pPr>
      <w:r>
        <w:rPr>
          <w:sz w:val="20"/>
        </w:rPr>
        <w:t xml:space="preserve">к Правилам предоставления</w:t>
      </w:r>
    </w:p>
    <w:p>
      <w:pPr>
        <w:pStyle w:val="0"/>
        <w:jc w:val="right"/>
      </w:pPr>
      <w:r>
        <w:rPr>
          <w:sz w:val="20"/>
        </w:rPr>
        <w:t xml:space="preserve">из федерального бюджета субсидии</w:t>
      </w:r>
    </w:p>
    <w:p>
      <w:pPr>
        <w:pStyle w:val="0"/>
        <w:jc w:val="right"/>
      </w:pPr>
      <w:r>
        <w:rPr>
          <w:sz w:val="20"/>
        </w:rPr>
        <w:t xml:space="preserve">бюджету Кемеровской области - Кузбассу</w:t>
      </w:r>
    </w:p>
    <w:p>
      <w:pPr>
        <w:pStyle w:val="0"/>
        <w:jc w:val="right"/>
      </w:pPr>
      <w:r>
        <w:rPr>
          <w:sz w:val="20"/>
        </w:rPr>
        <w:t xml:space="preserve">на реализацию мероприятий программы</w:t>
      </w:r>
    </w:p>
    <w:p>
      <w:pPr>
        <w:pStyle w:val="0"/>
        <w:jc w:val="right"/>
      </w:pPr>
      <w:r>
        <w:rPr>
          <w:sz w:val="20"/>
        </w:rPr>
        <w:t xml:space="preserve">социально-экономического развития</w:t>
      </w:r>
    </w:p>
    <w:p>
      <w:pPr>
        <w:pStyle w:val="0"/>
        <w:jc w:val="right"/>
      </w:pPr>
      <w:r>
        <w:rPr>
          <w:sz w:val="20"/>
        </w:rPr>
        <w:t xml:space="preserve">Кемеровской области - Кузбасса</w:t>
      </w:r>
    </w:p>
    <w:p>
      <w:pPr>
        <w:pStyle w:val="0"/>
        <w:jc w:val="right"/>
      </w:pPr>
      <w:r>
        <w:rPr>
          <w:sz w:val="20"/>
        </w:rPr>
        <w:t xml:space="preserve">в целях софинансирования строительства</w:t>
      </w:r>
    </w:p>
    <w:p>
      <w:pPr>
        <w:pStyle w:val="0"/>
        <w:jc w:val="right"/>
      </w:pPr>
      <w:r>
        <w:rPr>
          <w:sz w:val="20"/>
        </w:rPr>
        <w:t xml:space="preserve">объектов инфраструктуры, необходимых</w:t>
      </w:r>
    </w:p>
    <w:p>
      <w:pPr>
        <w:pStyle w:val="0"/>
        <w:jc w:val="right"/>
      </w:pPr>
      <w:r>
        <w:rPr>
          <w:sz w:val="20"/>
        </w:rPr>
        <w:t xml:space="preserve">для снятия инфраструктурных ограничений</w:t>
      </w:r>
    </w:p>
    <w:p>
      <w:pPr>
        <w:pStyle w:val="0"/>
        <w:jc w:val="right"/>
      </w:pPr>
      <w:r>
        <w:rPr>
          <w:sz w:val="20"/>
        </w:rPr>
        <w:t xml:space="preserve">в муниципальных образованиях</w:t>
      </w:r>
    </w:p>
    <w:p>
      <w:pPr>
        <w:pStyle w:val="0"/>
        <w:jc w:val="right"/>
      </w:pPr>
      <w:r>
        <w:rPr>
          <w:sz w:val="20"/>
        </w:rPr>
        <w:t xml:space="preserve">Кузбасса при реализации новых</w:t>
      </w:r>
    </w:p>
    <w:p>
      <w:pPr>
        <w:pStyle w:val="0"/>
        <w:jc w:val="right"/>
      </w:pPr>
      <w:r>
        <w:rPr>
          <w:sz w:val="20"/>
        </w:rPr>
        <w:t xml:space="preserve">инвестиционных проектов</w:t>
      </w:r>
    </w:p>
    <w:p>
      <w:pPr>
        <w:pStyle w:val="0"/>
        <w:jc w:val="both"/>
      </w:pPr>
      <w:r>
        <w:rPr>
          <w:sz w:val="20"/>
        </w:rPr>
      </w:r>
    </w:p>
    <w:p>
      <w:pPr>
        <w:pStyle w:val="0"/>
        <w:jc w:val="right"/>
      </w:pPr>
      <w:r>
        <w:rPr>
          <w:sz w:val="20"/>
        </w:rPr>
        <w:t xml:space="preserve">(форма)</w:t>
      </w:r>
    </w:p>
    <w:p>
      <w:pPr>
        <w:pStyle w:val="0"/>
        <w:jc w:val="both"/>
      </w:pPr>
      <w:r>
        <w:rPr>
          <w:sz w:val="20"/>
        </w:rPr>
      </w:r>
    </w:p>
    <w:bookmarkStart w:id="1464" w:name="P1464"/>
    <w:bookmarkEnd w:id="1464"/>
    <w:p>
      <w:pPr>
        <w:pStyle w:val="0"/>
        <w:jc w:val="center"/>
      </w:pPr>
      <w:r>
        <w:rPr>
          <w:sz w:val="20"/>
        </w:rPr>
        <w:t xml:space="preserve">ПЕРЕЧЕНЬ</w:t>
      </w:r>
    </w:p>
    <w:p>
      <w:pPr>
        <w:pStyle w:val="0"/>
        <w:jc w:val="center"/>
      </w:pPr>
      <w:r>
        <w:rPr>
          <w:sz w:val="20"/>
        </w:rPr>
        <w:t xml:space="preserve">инвестиционных проектов, на софинансирование которых</w:t>
      </w:r>
    </w:p>
    <w:p>
      <w:pPr>
        <w:pStyle w:val="0"/>
        <w:jc w:val="center"/>
      </w:pPr>
      <w:r>
        <w:rPr>
          <w:sz w:val="20"/>
        </w:rPr>
        <w:t xml:space="preserve">направляются средства субсидии, сформированный по итогам</w:t>
      </w:r>
    </w:p>
    <w:p>
      <w:pPr>
        <w:pStyle w:val="0"/>
        <w:jc w:val="center"/>
      </w:pPr>
      <w:r>
        <w:rPr>
          <w:sz w:val="20"/>
        </w:rPr>
        <w:t xml:space="preserve">проведенного Правительством Кемеровской области - Кузбасса</w:t>
      </w:r>
    </w:p>
    <w:p>
      <w:pPr>
        <w:pStyle w:val="0"/>
        <w:jc w:val="center"/>
      </w:pPr>
      <w:r>
        <w:rPr>
          <w:sz w:val="20"/>
        </w:rPr>
        <w:t xml:space="preserve">отбора инвестиционных проектов</w:t>
      </w:r>
    </w:p>
    <w:p>
      <w:pPr>
        <w:pStyle w:val="0"/>
        <w:jc w:val="both"/>
      </w:pPr>
      <w:r>
        <w:rPr>
          <w:sz w:val="20"/>
        </w:rPr>
      </w:r>
    </w:p>
    <w:p>
      <w:pPr>
        <w:pStyle w:val="0"/>
        <w:jc w:val="right"/>
      </w:pPr>
      <w:r>
        <w:rPr>
          <w:sz w:val="20"/>
        </w:rPr>
        <w:t xml:space="preserve">(млн. рублей)</w:t>
      </w:r>
    </w:p>
    <w:p>
      <w:pPr>
        <w:spacing w:before="0"/>
        <w:spacing w:after="1"/>
      </w:pPr>
    </w:p>
    <w:tbl>
      <w:tblPr>
        <w:tblInd w:w="0" w:type="dxa"/>
        <w:tblLayout w:type="fixed"/>
        <w:tblBorders>
          <w:top w:val="single" w:sz="4"/>
        </w:tblBorders>
        <w:tblCellMar>
          <w:top w:w="102" w:type="dxa"/>
          <w:left w:w="62" w:type="dxa"/>
          <w:bottom w:w="102" w:type="dxa"/>
          <w:right w:w="62" w:type="dxa"/>
        </w:tblCellMar>
      </w:tblPr>
      <w:tblGrid>
        <w:gridCol w:w="4928"/>
        <w:gridCol w:w="1369"/>
        <w:gridCol w:w="1369"/>
        <w:gridCol w:w="1371"/>
      </w:tblGrid>
      <w:tr>
        <w:tblPrEx>
          <w:tblBorders>
            <w:insideV w:val="single" w:sz="4"/>
            <w:insideH w:val="single" w:sz="4"/>
          </w:tblBorders>
        </w:tblPrEx>
        <w:tc>
          <w:tcPr>
            <w:tcW w:w="4928" w:type="dxa"/>
            <w:tcBorders>
              <w:top w:val="single" w:sz="4"/>
              <w:left w:val="nil"/>
              <w:bottom w:val="single" w:sz="4"/>
            </w:tcBorders>
            <w:vMerge w:val="restart"/>
          </w:tcPr>
          <w:p>
            <w:pPr>
              <w:pStyle w:val="0"/>
              <w:jc w:val="center"/>
            </w:pPr>
            <w:r>
              <w:rPr>
                <w:sz w:val="20"/>
              </w:rPr>
              <w:t xml:space="preserve">Наименование инвестиционного проекта</w:t>
            </w:r>
          </w:p>
        </w:tc>
        <w:tc>
          <w:tcPr>
            <w:gridSpan w:val="3"/>
            <w:tcW w:w="4109" w:type="dxa"/>
            <w:tcBorders>
              <w:top w:val="single" w:sz="4"/>
              <w:bottom w:val="single" w:sz="4"/>
              <w:right w:val="nil"/>
            </w:tcBorders>
          </w:tcPr>
          <w:p>
            <w:pPr>
              <w:pStyle w:val="0"/>
              <w:jc w:val="center"/>
            </w:pPr>
            <w:r>
              <w:rPr>
                <w:sz w:val="20"/>
              </w:rPr>
              <w:t xml:space="preserve">Размер субсидии из федерального бюджета</w:t>
            </w:r>
          </w:p>
        </w:tc>
      </w:tr>
      <w:tr>
        <w:tblPrEx>
          <w:tblBorders>
            <w:insideV w:val="single" w:sz="4"/>
            <w:insideH w:val="single" w:sz="4"/>
          </w:tblBorders>
        </w:tblPrEx>
        <w:tc>
          <w:tcPr>
            <w:tcBorders>
              <w:top w:val="single" w:sz="4"/>
              <w:left w:val="nil"/>
              <w:bottom w:val="single" w:sz="4"/>
            </w:tcBorders>
            <w:vMerge w:val="continue"/>
          </w:tcPr>
          <w:p/>
        </w:tc>
        <w:tc>
          <w:tcPr>
            <w:tcW w:w="1369" w:type="dxa"/>
            <w:tcBorders>
              <w:top w:val="single" w:sz="4"/>
              <w:bottom w:val="single" w:sz="4"/>
            </w:tcBorders>
          </w:tcPr>
          <w:p>
            <w:pPr>
              <w:pStyle w:val="0"/>
              <w:jc w:val="center"/>
            </w:pPr>
            <w:r>
              <w:rPr>
                <w:sz w:val="20"/>
              </w:rPr>
              <w:t xml:space="preserve">2022 год</w:t>
            </w:r>
          </w:p>
        </w:tc>
        <w:tc>
          <w:tcPr>
            <w:tcW w:w="1369" w:type="dxa"/>
            <w:tcBorders>
              <w:top w:val="single" w:sz="4"/>
              <w:bottom w:val="single" w:sz="4"/>
            </w:tcBorders>
          </w:tcPr>
          <w:p>
            <w:pPr>
              <w:pStyle w:val="0"/>
              <w:jc w:val="center"/>
            </w:pPr>
            <w:r>
              <w:rPr>
                <w:sz w:val="20"/>
              </w:rPr>
              <w:t xml:space="preserve">2023 год</w:t>
            </w:r>
          </w:p>
        </w:tc>
        <w:tc>
          <w:tcPr>
            <w:tcW w:w="1371" w:type="dxa"/>
            <w:tcBorders>
              <w:top w:val="single" w:sz="4"/>
              <w:bottom w:val="single" w:sz="4"/>
              <w:right w:val="nil"/>
            </w:tcBorders>
          </w:tcPr>
          <w:p>
            <w:pPr>
              <w:pStyle w:val="0"/>
              <w:jc w:val="center"/>
            </w:pPr>
            <w:r>
              <w:rPr>
                <w:sz w:val="20"/>
              </w:rPr>
              <w:t xml:space="preserve">2024 год</w:t>
            </w:r>
          </w:p>
        </w:tc>
      </w:tr>
      <w:tr>
        <w:tc>
          <w:tcPr>
            <w:tcW w:w="4928" w:type="dxa"/>
            <w:tcBorders>
              <w:top w:val="single" w:sz="4"/>
              <w:left w:val="nil"/>
              <w:bottom w:val="nil"/>
              <w:right w:val="nil"/>
            </w:tcBorders>
          </w:tcPr>
          <w:p>
            <w:pPr>
              <w:pStyle w:val="0"/>
              <w:jc w:val="both"/>
            </w:pPr>
            <w:r>
              <w:rPr>
                <w:sz w:val="20"/>
              </w:rPr>
              <w:t xml:space="preserve">1.</w:t>
            </w:r>
          </w:p>
        </w:tc>
        <w:tc>
          <w:tcPr>
            <w:tcW w:w="1369" w:type="dxa"/>
            <w:tcBorders>
              <w:top w:val="single" w:sz="4"/>
              <w:left w:val="nil"/>
              <w:bottom w:val="nil"/>
              <w:right w:val="nil"/>
            </w:tcBorders>
          </w:tcPr>
          <w:p>
            <w:pPr>
              <w:pStyle w:val="0"/>
            </w:pPr>
            <w:r>
              <w:rPr>
                <w:sz w:val="20"/>
              </w:rPr>
            </w:r>
          </w:p>
        </w:tc>
        <w:tc>
          <w:tcPr>
            <w:tcW w:w="1369" w:type="dxa"/>
            <w:tcBorders>
              <w:top w:val="single" w:sz="4"/>
              <w:left w:val="nil"/>
              <w:bottom w:val="nil"/>
              <w:right w:val="nil"/>
            </w:tcBorders>
          </w:tcPr>
          <w:p>
            <w:pPr>
              <w:pStyle w:val="0"/>
            </w:pPr>
            <w:r>
              <w:rPr>
                <w:sz w:val="20"/>
              </w:rPr>
            </w:r>
          </w:p>
        </w:tc>
        <w:tc>
          <w:tcPr>
            <w:tcW w:w="1371" w:type="dxa"/>
            <w:tcBorders>
              <w:top w:val="single" w:sz="4"/>
              <w:left w:val="nil"/>
              <w:bottom w:val="nil"/>
              <w:right w:val="nil"/>
            </w:tcBorders>
          </w:tcPr>
          <w:p>
            <w:pPr>
              <w:pStyle w:val="0"/>
            </w:pPr>
            <w:r>
              <w:rPr>
                <w:sz w:val="20"/>
              </w:rPr>
            </w:r>
          </w:p>
        </w:tc>
      </w:tr>
      <w:tr>
        <w:tc>
          <w:tcPr>
            <w:tcW w:w="4928" w:type="dxa"/>
            <w:tcBorders>
              <w:top w:val="nil"/>
              <w:left w:val="nil"/>
              <w:bottom w:val="nil"/>
              <w:right w:val="nil"/>
            </w:tcBorders>
          </w:tcPr>
          <w:p>
            <w:pPr>
              <w:pStyle w:val="0"/>
              <w:jc w:val="both"/>
            </w:pPr>
            <w:r>
              <w:rPr>
                <w:sz w:val="20"/>
              </w:rPr>
              <w:t xml:space="preserve">2.</w:t>
            </w:r>
          </w:p>
        </w:tc>
        <w:tc>
          <w:tcPr>
            <w:tcW w:w="1369" w:type="dxa"/>
            <w:tcBorders>
              <w:top w:val="nil"/>
              <w:left w:val="nil"/>
              <w:bottom w:val="nil"/>
              <w:right w:val="nil"/>
            </w:tcBorders>
          </w:tcPr>
          <w:p>
            <w:pPr>
              <w:pStyle w:val="0"/>
            </w:pPr>
            <w:r>
              <w:rPr>
                <w:sz w:val="20"/>
              </w:rPr>
            </w:r>
          </w:p>
        </w:tc>
        <w:tc>
          <w:tcPr>
            <w:tcW w:w="1369" w:type="dxa"/>
            <w:tcBorders>
              <w:top w:val="nil"/>
              <w:left w:val="nil"/>
              <w:bottom w:val="nil"/>
              <w:right w:val="nil"/>
            </w:tcBorders>
          </w:tcPr>
          <w:p>
            <w:pPr>
              <w:pStyle w:val="0"/>
            </w:pPr>
            <w:r>
              <w:rPr>
                <w:sz w:val="20"/>
              </w:rPr>
            </w:r>
          </w:p>
        </w:tc>
        <w:tc>
          <w:tcPr>
            <w:tcW w:w="1371" w:type="dxa"/>
            <w:tcBorders>
              <w:top w:val="nil"/>
              <w:left w:val="nil"/>
              <w:bottom w:val="nil"/>
              <w:right w:val="nil"/>
            </w:tcBorders>
          </w:tcPr>
          <w:p>
            <w:pPr>
              <w:pStyle w:val="0"/>
            </w:pPr>
            <w:r>
              <w:rPr>
                <w:sz w:val="20"/>
              </w:rPr>
            </w:r>
          </w:p>
        </w:tc>
      </w:tr>
      <w:tr>
        <w:tc>
          <w:tcPr>
            <w:tcW w:w="4928" w:type="dxa"/>
            <w:tcBorders>
              <w:top w:val="nil"/>
              <w:left w:val="nil"/>
              <w:bottom w:val="nil"/>
              <w:right w:val="nil"/>
            </w:tcBorders>
          </w:tcPr>
          <w:p>
            <w:pPr>
              <w:pStyle w:val="0"/>
              <w:jc w:val="both"/>
            </w:pPr>
            <w:r>
              <w:rPr>
                <w:sz w:val="20"/>
              </w:rPr>
              <w:t xml:space="preserve">3.</w:t>
            </w:r>
          </w:p>
        </w:tc>
        <w:tc>
          <w:tcPr>
            <w:tcW w:w="1369" w:type="dxa"/>
            <w:tcBorders>
              <w:top w:val="nil"/>
              <w:left w:val="nil"/>
              <w:bottom w:val="nil"/>
              <w:right w:val="nil"/>
            </w:tcBorders>
          </w:tcPr>
          <w:p>
            <w:pPr>
              <w:pStyle w:val="0"/>
            </w:pPr>
            <w:r>
              <w:rPr>
                <w:sz w:val="20"/>
              </w:rPr>
            </w:r>
          </w:p>
        </w:tc>
        <w:tc>
          <w:tcPr>
            <w:tcW w:w="1369" w:type="dxa"/>
            <w:tcBorders>
              <w:top w:val="nil"/>
              <w:left w:val="nil"/>
              <w:bottom w:val="nil"/>
              <w:right w:val="nil"/>
            </w:tcBorders>
          </w:tcPr>
          <w:p>
            <w:pPr>
              <w:pStyle w:val="0"/>
            </w:pPr>
            <w:r>
              <w:rPr>
                <w:sz w:val="20"/>
              </w:rPr>
            </w:r>
          </w:p>
        </w:tc>
        <w:tc>
          <w:tcPr>
            <w:tcW w:w="1371" w:type="dxa"/>
            <w:tcBorders>
              <w:top w:val="nil"/>
              <w:left w:val="nil"/>
              <w:bottom w:val="nil"/>
              <w:right w:val="nil"/>
            </w:tcBorders>
          </w:tcPr>
          <w:p>
            <w:pPr>
              <w:pStyle w:val="0"/>
            </w:pPr>
            <w:r>
              <w:rPr>
                <w:sz w:val="20"/>
              </w:rPr>
            </w:r>
          </w:p>
        </w:tc>
      </w:tr>
      <w:tr>
        <w:tc>
          <w:tcPr>
            <w:tcW w:w="4928" w:type="dxa"/>
            <w:tcBorders>
              <w:top w:val="nil"/>
              <w:left w:val="nil"/>
              <w:bottom w:val="nil"/>
              <w:right w:val="nil"/>
            </w:tcBorders>
          </w:tcPr>
          <w:p>
            <w:pPr>
              <w:pStyle w:val="0"/>
              <w:jc w:val="both"/>
            </w:pPr>
            <w:r>
              <w:rPr>
                <w:sz w:val="20"/>
              </w:rPr>
              <w:t xml:space="preserve">...</w:t>
            </w:r>
          </w:p>
        </w:tc>
        <w:tc>
          <w:tcPr>
            <w:tcW w:w="1369" w:type="dxa"/>
            <w:tcBorders>
              <w:top w:val="nil"/>
              <w:left w:val="nil"/>
              <w:bottom w:val="nil"/>
              <w:right w:val="nil"/>
            </w:tcBorders>
          </w:tcPr>
          <w:p>
            <w:pPr>
              <w:pStyle w:val="0"/>
            </w:pPr>
            <w:r>
              <w:rPr>
                <w:sz w:val="20"/>
              </w:rPr>
            </w:r>
          </w:p>
        </w:tc>
        <w:tc>
          <w:tcPr>
            <w:tcW w:w="1369" w:type="dxa"/>
            <w:tcBorders>
              <w:top w:val="nil"/>
              <w:left w:val="nil"/>
              <w:bottom w:val="nil"/>
              <w:right w:val="nil"/>
            </w:tcBorders>
          </w:tcPr>
          <w:p>
            <w:pPr>
              <w:pStyle w:val="0"/>
            </w:pPr>
            <w:r>
              <w:rPr>
                <w:sz w:val="20"/>
              </w:rPr>
            </w:r>
          </w:p>
        </w:tc>
        <w:tc>
          <w:tcPr>
            <w:tcW w:w="1371" w:type="dxa"/>
            <w:tcBorders>
              <w:top w:val="nil"/>
              <w:left w:val="nil"/>
              <w:bottom w:val="nil"/>
              <w:right w:val="nil"/>
            </w:tcBorders>
          </w:tcPr>
          <w:p>
            <w:pPr>
              <w:pStyle w:val="0"/>
            </w:pPr>
            <w:r>
              <w:rPr>
                <w:sz w:val="20"/>
              </w:rPr>
            </w:r>
          </w:p>
        </w:tc>
      </w:tr>
      <w:tr>
        <w:tc>
          <w:tcPr>
            <w:tcW w:w="4928" w:type="dxa"/>
            <w:tcBorders>
              <w:top w:val="nil"/>
              <w:left w:val="nil"/>
              <w:bottom w:val="nil"/>
              <w:right w:val="nil"/>
            </w:tcBorders>
          </w:tcPr>
          <w:p>
            <w:pPr>
              <w:pStyle w:val="0"/>
              <w:jc w:val="both"/>
            </w:pPr>
            <w:r>
              <w:rPr>
                <w:sz w:val="20"/>
              </w:rPr>
              <w:t xml:space="preserve">Итого</w:t>
            </w:r>
          </w:p>
        </w:tc>
        <w:tc>
          <w:tcPr>
            <w:tcW w:w="1369" w:type="dxa"/>
            <w:tcBorders>
              <w:top w:val="nil"/>
              <w:left w:val="nil"/>
              <w:bottom w:val="nil"/>
              <w:right w:val="nil"/>
            </w:tcBorders>
          </w:tcPr>
          <w:p>
            <w:pPr>
              <w:pStyle w:val="0"/>
            </w:pPr>
            <w:r>
              <w:rPr>
                <w:sz w:val="20"/>
              </w:rPr>
            </w:r>
          </w:p>
        </w:tc>
        <w:tc>
          <w:tcPr>
            <w:tcW w:w="1369" w:type="dxa"/>
            <w:tcBorders>
              <w:top w:val="nil"/>
              <w:left w:val="nil"/>
              <w:bottom w:val="nil"/>
              <w:right w:val="nil"/>
            </w:tcBorders>
          </w:tcPr>
          <w:p>
            <w:pPr>
              <w:pStyle w:val="0"/>
            </w:pPr>
            <w:r>
              <w:rPr>
                <w:sz w:val="20"/>
              </w:rPr>
            </w:r>
          </w:p>
        </w:tc>
        <w:tc>
          <w:tcPr>
            <w:tcW w:w="1371" w:type="dxa"/>
            <w:tcBorders>
              <w:top w:val="nil"/>
              <w:left w:val="nil"/>
              <w:bottom w:val="nil"/>
              <w:right w:val="nil"/>
            </w:tcBorders>
          </w:tcPr>
          <w:p>
            <w:pPr>
              <w:pStyle w:val="0"/>
              <w:jc w:val="both"/>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39</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ind w:firstLine="540"/>
        <w:jc w:val="both"/>
      </w:pPr>
      <w:r>
        <w:rPr>
          <w:sz w:val="20"/>
        </w:rPr>
      </w:r>
    </w:p>
    <w:bookmarkStart w:id="1506" w:name="P1506"/>
    <w:bookmarkEnd w:id="1506"/>
    <w:p>
      <w:pPr>
        <w:pStyle w:val="2"/>
        <w:jc w:val="center"/>
      </w:pPr>
      <w:r>
        <w:rPr>
          <w:sz w:val="20"/>
        </w:rPr>
        <w:t xml:space="preserve">ПРАВИЛА</w:t>
      </w:r>
    </w:p>
    <w:p>
      <w:pPr>
        <w:pStyle w:val="2"/>
        <w:jc w:val="center"/>
      </w:pPr>
      <w:r>
        <w:rPr>
          <w:sz w:val="20"/>
        </w:rPr>
        <w:t xml:space="preserve">ПРЕДОСТАВЛЕНИЯ СУБСИДИЙ НА РЕАЛИЗАЦИЮ МЕРОПРИЯТИЙ</w:t>
      </w:r>
    </w:p>
    <w:p>
      <w:pPr>
        <w:pStyle w:val="2"/>
        <w:jc w:val="center"/>
      </w:pPr>
      <w:r>
        <w:rPr>
          <w:sz w:val="20"/>
        </w:rPr>
        <w:t xml:space="preserve">ПО СОЦИАЛЬНО-ЭКОНОМИЧЕСКОМУ РАЗВИТИЮ РЕСПУБЛИКИ МОРДОВИЯ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384" w:tooltip="Постановление Правительства РФ от 24.12.2021 N 244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Постановлением</w:t>
              </w:r>
            </w:hyperlink>
            <w:r>
              <w:rPr>
                <w:sz w:val="20"/>
                <w:color w:val="392c69"/>
              </w:rPr>
              <w:t xml:space="preserve"> Правительства РФ от 24.12.2021 N 2445;</w:t>
            </w:r>
          </w:p>
          <w:p>
            <w:pPr>
              <w:pStyle w:val="0"/>
              <w:jc w:val="center"/>
            </w:pPr>
            <w:r>
              <w:rPr>
                <w:sz w:val="20"/>
                <w:color w:val="392c69"/>
              </w:rPr>
              <w:t xml:space="preserve">в ред. Постановлений Правительства РФ от 12.09.2022 </w:t>
            </w:r>
            <w:hyperlink w:history="0" r:id="rId385" w:tooltip="Постановление Правительства РФ от 12.09.2022 N 1587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1587</w:t>
              </w:r>
            </w:hyperlink>
            <w:r>
              <w:rPr>
                <w:sz w:val="20"/>
                <w:color w:val="392c69"/>
              </w:rPr>
              <w:t xml:space="preserve">,</w:t>
            </w:r>
          </w:p>
          <w:p>
            <w:pPr>
              <w:pStyle w:val="0"/>
              <w:jc w:val="center"/>
            </w:pPr>
            <w:r>
              <w:rPr>
                <w:sz w:val="20"/>
                <w:color w:val="392c69"/>
              </w:rPr>
              <w:t xml:space="preserve">от 03.11.2022 </w:t>
            </w:r>
            <w:hyperlink w:history="0" r:id="rId386" w:tooltip="Постановление Правительства РФ от 03.11.2022 N 1982 &quot;О внесении изменений в Правила предоставления субсидий на реализацию мероприятий по социально-экономическому развитию Республики Мордовия&quot; {КонсультантПлюс}">
              <w:r>
                <w:rPr>
                  <w:sz w:val="20"/>
                  <w:color w:val="0000ff"/>
                </w:rPr>
                <w:t xml:space="preserve">N 1982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bookmarkStart w:id="1514" w:name="P1514"/>
    <w:bookmarkEnd w:id="1514"/>
    <w:p>
      <w:pPr>
        <w:pStyle w:val="0"/>
        <w:ind w:firstLine="540"/>
        <w:jc w:val="both"/>
      </w:pPr>
      <w:r>
        <w:rPr>
          <w:sz w:val="20"/>
        </w:rPr>
        <w:t xml:space="preserve">1. Настоящие Правила устанавливают условия и порядок предоставления субсидий на реализацию мероприятий по социально-экономическому развитию Республики Мордовия в целях софинансирования расходных обязательств Республики Мордовия по мероприятиям </w:t>
      </w:r>
      <w:hyperlink w:history="0" r:id="rId387" w:tooltip="Ссылка на КонсультантПлюс">
        <w:r>
          <w:rPr>
            <w:sz w:val="20"/>
            <w:color w:val="0000ff"/>
          </w:rPr>
          <w:t xml:space="preserve">программы</w:t>
        </w:r>
      </w:hyperlink>
      <w:r>
        <w:rPr>
          <w:sz w:val="20"/>
        </w:rPr>
        <w:t xml:space="preserve"> социально-экономического развития Республики Мордовия на 2022 - 2026 годы, утвержденной распоряжением Правительства Российской Федерации от 29 декабря 2021 г. N 3955-р (далее - Программа), в рамках государственной программы Российской Федерации "Экономическое развитие и инновационная экономика" (далее - субсидии).</w:t>
      </w:r>
    </w:p>
    <w:p>
      <w:pPr>
        <w:pStyle w:val="0"/>
        <w:jc w:val="both"/>
      </w:pPr>
      <w:r>
        <w:rPr>
          <w:sz w:val="20"/>
        </w:rPr>
        <w:t xml:space="preserve">(в ред. </w:t>
      </w:r>
      <w:hyperlink w:history="0" r:id="rId388" w:tooltip="Постановление Правительства РФ от 03.11.2022 N 1982 &quot;О внесении изменений в Правила предоставления субсидий на реализацию мероприятий по социально-экономическому развитию Республики Мордовия&quot; {КонсультантПлюс}">
        <w:r>
          <w:rPr>
            <w:sz w:val="20"/>
            <w:color w:val="0000ff"/>
          </w:rPr>
          <w:t xml:space="preserve">Постановления</w:t>
        </w:r>
      </w:hyperlink>
      <w:r>
        <w:rPr>
          <w:sz w:val="20"/>
        </w:rPr>
        <w:t xml:space="preserve"> Правительства РФ от 03.11.2022 N 1982)</w:t>
      </w:r>
    </w:p>
    <w:p>
      <w:pPr>
        <w:pStyle w:val="0"/>
        <w:spacing w:before="200" w:lineRule="auto"/>
        <w:ind w:firstLine="540"/>
        <w:jc w:val="both"/>
      </w:pPr>
      <w:r>
        <w:rPr>
          <w:sz w:val="20"/>
        </w:rPr>
        <w:t xml:space="preserve">2. Субсидии предоставляются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history="0" w:anchor="P1514" w:tooltip="1. Настоящие Правила устанавливают условия и порядок предоставления субсидий на реализацию мероприятий по социально-экономическому развитию Республики Мордовия в целях софинансирования расходных обязательств Республики Мордовия по мероприятиям программы социально-экономического развития Республики Мордовия на 2022 - 2026 годы, утвержденной распоряжением Правительства Российской Федерации от 29 декабря 2021 г. N 3955-р (далее - Программа), в рамках государственной программы Российской Федерации &quot;Экономиче...">
        <w:r>
          <w:rPr>
            <w:sz w:val="20"/>
            <w:color w:val="0000ff"/>
          </w:rPr>
          <w:t xml:space="preserve">пункте 1</w:t>
        </w:r>
      </w:hyperlink>
      <w:r>
        <w:rPr>
          <w:sz w:val="20"/>
        </w:rPr>
        <w:t xml:space="preserve"> настоящих Правил.</w:t>
      </w:r>
    </w:p>
    <w:p>
      <w:pPr>
        <w:pStyle w:val="0"/>
        <w:spacing w:before="200" w:lineRule="auto"/>
        <w:ind w:firstLine="540"/>
        <w:jc w:val="both"/>
      </w:pPr>
      <w:r>
        <w:rPr>
          <w:sz w:val="20"/>
        </w:rPr>
        <w:t xml:space="preserve">3. Субсидии предоставляются на основании соглашения, заключаемого между Министерством экономического развития Российской Федерации и Правительством Республики Мордовия в соответствии с </w:t>
      </w:r>
      <w:hyperlink w:history="0" r:id="rId389" w:tooltip="Справочная информация: &quot;Типовые формы договоров (соглашений) о предоставлении субсидий, иных межбюджетных трансфертов&quot; (Материал подготовлен специалистами КонсультантПлюс) {КонсультантПлюс}">
        <w:r>
          <w:rPr>
            <w:sz w:val="20"/>
            <w:color w:val="0000ff"/>
          </w:rPr>
          <w:t xml:space="preserve">типовой формой</w:t>
        </w:r>
      </w:hyperlink>
      <w:r>
        <w:rPr>
          <w:sz w:val="20"/>
        </w:rPr>
        <w:t xml:space="preserve">, утвержденной Министерством финансов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(далее - соглашение).</w:t>
      </w:r>
    </w:p>
    <w:p>
      <w:pPr>
        <w:pStyle w:val="0"/>
        <w:spacing w:before="200" w:lineRule="auto"/>
        <w:ind w:firstLine="540"/>
        <w:jc w:val="both"/>
      </w:pPr>
      <w:r>
        <w:rPr>
          <w:sz w:val="20"/>
        </w:rPr>
        <w:t xml:space="preserve">4. Изменения в Программу, касающиеся мероприятий, при реализации которых возникают расходные обязательства Республики Мордовия, в целях софинансирования которых предоставляются субсидии, рассматриваются президиумом (штабом) Правительственной комиссии по региональному развитию в Российской Федерации на основании предложений Министерства экономического развития Российской Федерации, подготовленных совместно с Правительством Республики Мордовия (исполнительными органами Республики Мордовия).</w:t>
      </w:r>
    </w:p>
    <w:p>
      <w:pPr>
        <w:pStyle w:val="0"/>
        <w:jc w:val="both"/>
      </w:pPr>
      <w:r>
        <w:rPr>
          <w:sz w:val="20"/>
        </w:rPr>
        <w:t xml:space="preserve">(в ред. </w:t>
      </w:r>
      <w:hyperlink w:history="0" r:id="rId390" w:tooltip="Постановление Правительства РФ от 12.09.2022 N 1587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12.09.2022 N 1587)</w:t>
      </w:r>
    </w:p>
    <w:p>
      <w:pPr>
        <w:pStyle w:val="0"/>
        <w:spacing w:before="200" w:lineRule="auto"/>
        <w:ind w:firstLine="540"/>
        <w:jc w:val="both"/>
      </w:pPr>
      <w:r>
        <w:rPr>
          <w:sz w:val="20"/>
        </w:rPr>
        <w:t xml:space="preserve">В случае если принятые президиумом (штабом) Правительственной комиссии по региональному развитию в Российской Федерации решения требуют внесения изменений в состав и (или) объем софинансирования мероприятий Программы, при реализации которых возникают расходные обязательства Республики Мордовия, в целях софинансирования которых предоставляются субсидии, Министерством экономического развития Российской Федерации обеспечивается заключение дополнительного соглашения к соглашению.</w:t>
      </w:r>
    </w:p>
    <w:p>
      <w:pPr>
        <w:pStyle w:val="0"/>
        <w:spacing w:before="200" w:lineRule="auto"/>
        <w:ind w:firstLine="540"/>
        <w:jc w:val="both"/>
      </w:pPr>
      <w:r>
        <w:rPr>
          <w:sz w:val="20"/>
        </w:rPr>
        <w:t xml:space="preserve">5. Условиями предоставления субсидий являются:</w:t>
      </w:r>
    </w:p>
    <w:p>
      <w:pPr>
        <w:pStyle w:val="0"/>
        <w:spacing w:before="200" w:lineRule="auto"/>
        <w:ind w:firstLine="540"/>
        <w:jc w:val="both"/>
      </w:pPr>
      <w:r>
        <w:rPr>
          <w:sz w:val="20"/>
        </w:rPr>
        <w:t xml:space="preserve">а) наличие в бюджете Республики Мордовия бюджетных ассигнований на исполнение соответствующего расходного обязательства Республики Мордовия, софинансирование которого осуществляется из федерального бюджета, в объеме, необходимом для его исполнения, включающем размер планируемых к предоставлению субсидий;</w:t>
      </w:r>
    </w:p>
    <w:p>
      <w:pPr>
        <w:pStyle w:val="0"/>
        <w:spacing w:before="200" w:lineRule="auto"/>
        <w:ind w:firstLine="540"/>
        <w:jc w:val="both"/>
      </w:pPr>
      <w:r>
        <w:rPr>
          <w:sz w:val="20"/>
        </w:rPr>
        <w:t xml:space="preserve">б) наличие нормативного правового акта Республики Мордовия, утверждающего перечень мероприятий, при реализации которых возникают расходные обязательства Республики Мордовия, в целях софинансирования которых предоставляются субсидии;</w:t>
      </w:r>
    </w:p>
    <w:p>
      <w:pPr>
        <w:pStyle w:val="0"/>
        <w:spacing w:before="200" w:lineRule="auto"/>
        <w:ind w:firstLine="540"/>
        <w:jc w:val="both"/>
      </w:pPr>
      <w:r>
        <w:rPr>
          <w:sz w:val="20"/>
        </w:rPr>
        <w:t xml:space="preserve">в) заключение соглашений в соответствии с </w:t>
      </w:r>
      <w:hyperlink w:history="0" r:id="rId391"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пунктом 10</w:t>
        </w:r>
      </w:hyperlink>
      <w:r>
        <w:rPr>
          <w:sz w:val="20"/>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pPr>
        <w:pStyle w:val="0"/>
        <w:spacing w:before="200" w:lineRule="auto"/>
        <w:ind w:firstLine="540"/>
        <w:jc w:val="both"/>
      </w:pPr>
      <w:r>
        <w:rPr>
          <w:sz w:val="20"/>
        </w:rPr>
        <w:t xml:space="preserve">6. В соглашениях могут быть установлены различные уровни софинансирования расходного обязательства Республики Мордовия из федерального бюджета по отдельным мероприятиям.</w:t>
      </w:r>
    </w:p>
    <w:p>
      <w:pPr>
        <w:pStyle w:val="0"/>
        <w:spacing w:before="200" w:lineRule="auto"/>
        <w:ind w:firstLine="540"/>
        <w:jc w:val="both"/>
      </w:pPr>
      <w:r>
        <w:rPr>
          <w:sz w:val="20"/>
        </w:rPr>
        <w:t xml:space="preserve">Предельный уровень софинансирования расходных обязательств Республики Мордовия из федерального бюджета определяется в соответствии с </w:t>
      </w:r>
      <w:hyperlink w:history="0" r:id="rId392"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пунктом 13</w:t>
        </w:r>
      </w:hyperlink>
      <w:r>
        <w:rPr>
          <w:sz w:val="20"/>
        </w:rPr>
        <w:t xml:space="preserve"> Правил формирования субсидий.</w:t>
      </w:r>
    </w:p>
    <w:p>
      <w:pPr>
        <w:pStyle w:val="0"/>
        <w:spacing w:before="200" w:lineRule="auto"/>
        <w:ind w:firstLine="540"/>
        <w:jc w:val="both"/>
      </w:pPr>
      <w:r>
        <w:rPr>
          <w:sz w:val="20"/>
        </w:rPr>
        <w:t xml:space="preserve">При этом в соглашениях в отношении мероприятий, предусматривающих софинансирование капитальных вложений в объекты капитального строительства и (или) приобретение объектов недвижимого имущества, в случае реализации в Республике Мордовия в соответствии с Программой индивидуально определенных мероприятий, имеющих общегосударственное значение, может быть установлен уровень софинансирования расходных обязательств Республики Мордовия из федерального бюджета с превышением предельного уровня софинансирования расходного обязательства Республики Мордовия из федерального бюджета, рассчитанного в соответствии с </w:t>
      </w:r>
      <w:hyperlink w:history="0" r:id="rId393"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пунктом 13</w:t>
        </w:r>
      </w:hyperlink>
      <w:r>
        <w:rPr>
          <w:sz w:val="20"/>
        </w:rPr>
        <w:t xml:space="preserve"> Правил формирования субсидий, в размере не более 99 процентов.</w:t>
      </w:r>
    </w:p>
    <w:p>
      <w:pPr>
        <w:pStyle w:val="0"/>
        <w:jc w:val="both"/>
      </w:pPr>
      <w:r>
        <w:rPr>
          <w:sz w:val="20"/>
        </w:rPr>
        <w:t xml:space="preserve">(абзац введен </w:t>
      </w:r>
      <w:hyperlink w:history="0" r:id="rId394" w:tooltip="Постановление Правительства РФ от 03.11.2022 N 1982 &quot;О внесении изменений в Правила предоставления субсидий на реализацию мероприятий по социально-экономическому развитию Республики Мордовия&quot; {КонсультантПлюс}">
        <w:r>
          <w:rPr>
            <w:sz w:val="20"/>
            <w:color w:val="0000ff"/>
          </w:rPr>
          <w:t xml:space="preserve">Постановлением</w:t>
        </w:r>
      </w:hyperlink>
      <w:r>
        <w:rPr>
          <w:sz w:val="20"/>
        </w:rPr>
        <w:t xml:space="preserve"> Правительства РФ от 03.11.2022 N 1982)</w:t>
      </w:r>
    </w:p>
    <w:p>
      <w:pPr>
        <w:pStyle w:val="0"/>
        <w:spacing w:before="200" w:lineRule="auto"/>
        <w:ind w:firstLine="540"/>
        <w:jc w:val="both"/>
      </w:pPr>
      <w:r>
        <w:rPr>
          <w:sz w:val="20"/>
        </w:rPr>
        <w:t xml:space="preserve">7. Распределение субсидий из федерального бюджета бюджету Республики Мордовия осуществляется в соответствии с мероприятиями Программы.</w:t>
      </w:r>
    </w:p>
    <w:bookmarkStart w:id="1530" w:name="P1530"/>
    <w:bookmarkEnd w:id="1530"/>
    <w:p>
      <w:pPr>
        <w:pStyle w:val="0"/>
        <w:spacing w:before="200" w:lineRule="auto"/>
        <w:ind w:firstLine="540"/>
        <w:jc w:val="both"/>
      </w:pPr>
      <w:r>
        <w:rPr>
          <w:sz w:val="20"/>
        </w:rPr>
        <w:t xml:space="preserve">8. Результатами использования субсидий являются целевые показатели результативности реализации соответствующих мероприятий, приведенных в </w:t>
      </w:r>
      <w:hyperlink w:history="0" r:id="rId395" w:tooltip="Ссылка на КонсультантПлюс">
        <w:r>
          <w:rPr>
            <w:sz w:val="20"/>
            <w:color w:val="0000ff"/>
          </w:rPr>
          <w:t xml:space="preserve">приложении N 2</w:t>
        </w:r>
      </w:hyperlink>
      <w:r>
        <w:rPr>
          <w:sz w:val="20"/>
        </w:rPr>
        <w:t xml:space="preserve"> к Программе, которые должны соответствовать требованиям </w:t>
      </w:r>
      <w:hyperlink w:history="0" r:id="rId396"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подпункта "д(1)" пункта 4</w:t>
        </w:r>
      </w:hyperlink>
      <w:r>
        <w:rPr>
          <w:sz w:val="20"/>
        </w:rPr>
        <w:t xml:space="preserve"> Правил формирования субсидий.</w:t>
      </w:r>
    </w:p>
    <w:p>
      <w:pPr>
        <w:pStyle w:val="0"/>
        <w:jc w:val="both"/>
      </w:pPr>
      <w:r>
        <w:rPr>
          <w:sz w:val="20"/>
        </w:rPr>
        <w:t xml:space="preserve">(п. 8 в ред. </w:t>
      </w:r>
      <w:hyperlink w:history="0" r:id="rId397" w:tooltip="Постановление Правительства РФ от 03.11.2022 N 1982 &quot;О внесении изменений в Правила предоставления субсидий на реализацию мероприятий по социально-экономическому развитию Республики Мордовия&quot; {КонсультантПлюс}">
        <w:r>
          <w:rPr>
            <w:sz w:val="20"/>
            <w:color w:val="0000ff"/>
          </w:rPr>
          <w:t xml:space="preserve">Постановления</w:t>
        </w:r>
      </w:hyperlink>
      <w:r>
        <w:rPr>
          <w:sz w:val="20"/>
        </w:rPr>
        <w:t xml:space="preserve"> Правительства РФ от 03.11.2022 N 1982)</w:t>
      </w:r>
    </w:p>
    <w:p>
      <w:pPr>
        <w:pStyle w:val="0"/>
        <w:spacing w:before="200" w:lineRule="auto"/>
        <w:ind w:firstLine="540"/>
        <w:jc w:val="both"/>
      </w:pPr>
      <w:r>
        <w:rPr>
          <w:sz w:val="20"/>
        </w:rPr>
        <w:t xml:space="preserve">9. Основания и порядок применения мер ответственности к Республике Мордовия в случае невыполнения условий соглашения и обязательств по достижению значений результатов использования субсидий, предусмотренных </w:t>
      </w:r>
      <w:hyperlink w:history="0" w:anchor="P1530" w:tooltip="8. Результатами использования субсидий являются целевые показатели результативности реализации соответствующих мероприятий, приведенных в приложении N 2 к Программе, которые должны соответствовать требованиям подпункта &quot;д(1)&quot; пункта 4 Правил формирования субсидий.">
        <w:r>
          <w:rPr>
            <w:sz w:val="20"/>
            <w:color w:val="0000ff"/>
          </w:rPr>
          <w:t xml:space="preserve">пунктом 8</w:t>
        </w:r>
      </w:hyperlink>
      <w:r>
        <w:rPr>
          <w:sz w:val="20"/>
        </w:rPr>
        <w:t xml:space="preserve"> настоящих Правил, устанавливаются в соответствии с </w:t>
      </w:r>
      <w:hyperlink w:history="0" r:id="rId398"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пунктами 16</w:t>
        </w:r>
      </w:hyperlink>
      <w:r>
        <w:rPr>
          <w:sz w:val="20"/>
        </w:rPr>
        <w:t xml:space="preserve"> - </w:t>
      </w:r>
      <w:hyperlink w:history="0" r:id="rId399"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19(1)</w:t>
        </w:r>
      </w:hyperlink>
      <w:r>
        <w:rPr>
          <w:sz w:val="20"/>
        </w:rPr>
        <w:t xml:space="preserve"> Правил формирования субсидий.</w:t>
      </w:r>
    </w:p>
    <w:p>
      <w:pPr>
        <w:pStyle w:val="0"/>
        <w:spacing w:before="200" w:lineRule="auto"/>
        <w:ind w:firstLine="540"/>
        <w:jc w:val="both"/>
      </w:pPr>
      <w:r>
        <w:rPr>
          <w:sz w:val="20"/>
        </w:rPr>
        <w:t xml:space="preserve">10. Основание для освобождения Республики Мордовия от применения мер ответственности устанавливается в соответствии с </w:t>
      </w:r>
      <w:hyperlink w:history="0" r:id="rId400"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пунктом 20</w:t>
        </w:r>
      </w:hyperlink>
      <w:r>
        <w:rPr>
          <w:sz w:val="20"/>
        </w:rPr>
        <w:t xml:space="preserve"> Правил формирования субсидий.</w:t>
      </w:r>
    </w:p>
    <w:p>
      <w:pPr>
        <w:pStyle w:val="0"/>
        <w:spacing w:before="200" w:lineRule="auto"/>
        <w:ind w:firstLine="540"/>
        <w:jc w:val="both"/>
      </w:pPr>
      <w:r>
        <w:rPr>
          <w:sz w:val="20"/>
        </w:rPr>
        <w:t xml:space="preserve">11. Оценка эффективности использования субсидий осуществляется Министерством экономического развития Российской Федерации на основании сравнения установленных соглашением плановых значений результатов использования субсидий и фактически достигнутых значений.</w:t>
      </w:r>
    </w:p>
    <w:p>
      <w:pPr>
        <w:pStyle w:val="0"/>
        <w:spacing w:before="200" w:lineRule="auto"/>
        <w:ind w:firstLine="540"/>
        <w:jc w:val="both"/>
      </w:pPr>
      <w:r>
        <w:rPr>
          <w:sz w:val="20"/>
        </w:rPr>
        <w:t xml:space="preserve">12. Исполнительный орган Республики Мордовия, уполномоченный Правительством Республики Мордовия, размещает в соответствии с соглашением в государственной интегрированной информационной системе управления общественными финансами "Электронный бюджет":</w:t>
      </w:r>
    </w:p>
    <w:p>
      <w:pPr>
        <w:pStyle w:val="0"/>
        <w:jc w:val="both"/>
      </w:pPr>
      <w:r>
        <w:rPr>
          <w:sz w:val="20"/>
        </w:rPr>
        <w:t xml:space="preserve">(в ред. </w:t>
      </w:r>
      <w:hyperlink w:history="0" r:id="rId401" w:tooltip="Постановление Правительства РФ от 12.09.2022 N 1587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12.09.2022 N 1587)</w:t>
      </w:r>
    </w:p>
    <w:p>
      <w:pPr>
        <w:pStyle w:val="0"/>
        <w:spacing w:before="200" w:lineRule="auto"/>
        <w:ind w:firstLine="540"/>
        <w:jc w:val="both"/>
      </w:pPr>
      <w:r>
        <w:rPr>
          <w:sz w:val="20"/>
        </w:rPr>
        <w:t xml:space="preserve">а) отчет об осуществлении расходов, в целях софинансирования которых предоставляются субсидии, - ежеквартально, в сроки, установленные соглашением;</w:t>
      </w:r>
    </w:p>
    <w:p>
      <w:pPr>
        <w:pStyle w:val="0"/>
        <w:spacing w:before="200" w:lineRule="auto"/>
        <w:ind w:firstLine="540"/>
        <w:jc w:val="both"/>
      </w:pPr>
      <w:r>
        <w:rPr>
          <w:sz w:val="20"/>
        </w:rPr>
        <w:t xml:space="preserve">б) отчет о достижении значений результатов использования субсидий - по форме и в сроки, установленные соглашением.</w:t>
      </w:r>
    </w:p>
    <w:p>
      <w:pPr>
        <w:pStyle w:val="0"/>
        <w:spacing w:before="200" w:lineRule="auto"/>
        <w:ind w:firstLine="540"/>
        <w:jc w:val="both"/>
      </w:pPr>
      <w:r>
        <w:rPr>
          <w:sz w:val="20"/>
        </w:rPr>
        <w:t xml:space="preserve">13. Перечисление субсидии осуществляется в установленном порядке на единый счет бюджета, открытый финансовому органу Республики Мордовия в территориальном органе Федерального казначейства.</w:t>
      </w:r>
    </w:p>
    <w:p>
      <w:pPr>
        <w:pStyle w:val="0"/>
        <w:spacing w:before="200" w:lineRule="auto"/>
        <w:ind w:firstLine="540"/>
        <w:jc w:val="both"/>
      </w:pPr>
      <w:r>
        <w:rPr>
          <w:sz w:val="20"/>
        </w:rPr>
        <w:t xml:space="preserve">14. Ответственность за достоверность представляемых Министерству экономического развития Российской Федерации сведений и соблюдение условий, установленных настоящими Правилами и соглашением, возлагается на Правительство Республики Мордовия.</w:t>
      </w:r>
    </w:p>
    <w:p>
      <w:pPr>
        <w:pStyle w:val="0"/>
        <w:spacing w:before="200" w:lineRule="auto"/>
        <w:ind w:firstLine="540"/>
        <w:jc w:val="both"/>
      </w:pPr>
      <w:r>
        <w:rPr>
          <w:sz w:val="20"/>
        </w:rPr>
        <w:t xml:space="preserve">15. Контроль за соблюдением Республикой Мордовия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pPr>
        <w:pStyle w:val="0"/>
        <w:jc w:val="both"/>
      </w:pPr>
      <w:r>
        <w:rPr>
          <w:sz w:val="20"/>
        </w:rPr>
        <w:t xml:space="preserve">(в ред. </w:t>
      </w:r>
      <w:hyperlink w:history="0" r:id="rId402" w:tooltip="Постановление Правительства РФ от 03.11.2022 N 1982 &quot;О внесении изменений в Правила предоставления субсидий на реализацию мероприятий по социально-экономическому развитию Республики Мордовия&quot; {КонсультантПлюс}">
        <w:r>
          <w:rPr>
            <w:sz w:val="20"/>
            <w:color w:val="0000ff"/>
          </w:rPr>
          <w:t xml:space="preserve">Постановления</w:t>
        </w:r>
      </w:hyperlink>
      <w:r>
        <w:rPr>
          <w:sz w:val="20"/>
        </w:rPr>
        <w:t xml:space="preserve"> Правительства РФ от 03.11.2022 N 1982)</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40</w:t>
      </w:r>
    </w:p>
    <w:p>
      <w:pPr>
        <w:pStyle w:val="0"/>
        <w:jc w:val="right"/>
      </w:pPr>
      <w:r>
        <w:rPr>
          <w:sz w:val="20"/>
        </w:rPr>
        <w:t xml:space="preserve">к государственной программе</w:t>
      </w:r>
    </w:p>
    <w:p>
      <w:pPr>
        <w:pStyle w:val="0"/>
        <w:jc w:val="right"/>
      </w:pPr>
      <w:r>
        <w:rPr>
          <w:sz w:val="20"/>
        </w:rPr>
        <w:t xml:space="preserve">Российской Федерации</w:t>
      </w:r>
    </w:p>
    <w:p>
      <w:pPr>
        <w:pStyle w:val="0"/>
        <w:jc w:val="right"/>
      </w:pPr>
      <w:r>
        <w:rPr>
          <w:sz w:val="20"/>
        </w:rPr>
        <w:t xml:space="preserve">"Экономическое развитие</w:t>
      </w:r>
    </w:p>
    <w:p>
      <w:pPr>
        <w:pStyle w:val="0"/>
        <w:jc w:val="right"/>
      </w:pPr>
      <w:r>
        <w:rPr>
          <w:sz w:val="20"/>
        </w:rPr>
        <w:t xml:space="preserve">и инновационная экономика"</w:t>
      </w:r>
    </w:p>
    <w:p>
      <w:pPr>
        <w:pStyle w:val="0"/>
        <w:jc w:val="both"/>
      </w:pPr>
      <w:r>
        <w:rPr>
          <w:sz w:val="20"/>
        </w:rPr>
      </w:r>
    </w:p>
    <w:bookmarkStart w:id="1554" w:name="P1554"/>
    <w:bookmarkEnd w:id="1554"/>
    <w:p>
      <w:pPr>
        <w:pStyle w:val="2"/>
        <w:jc w:val="center"/>
      </w:pPr>
      <w:r>
        <w:rPr>
          <w:sz w:val="20"/>
        </w:rPr>
        <w:t xml:space="preserve">ПРАВИЛА</w:t>
      </w:r>
    </w:p>
    <w:p>
      <w:pPr>
        <w:pStyle w:val="2"/>
        <w:jc w:val="center"/>
      </w:pPr>
      <w:r>
        <w:rPr>
          <w:sz w:val="20"/>
        </w:rPr>
        <w:t xml:space="preserve">ПРЕДОСТАВЛЕНИЯ СУБСИДИИ ИЗ ФЕДЕРАЛЬНОГО БЮДЖЕТА БЮДЖЕТУ</w:t>
      </w:r>
    </w:p>
    <w:p>
      <w:pPr>
        <w:pStyle w:val="2"/>
        <w:jc w:val="center"/>
      </w:pPr>
      <w:r>
        <w:rPr>
          <w:sz w:val="20"/>
        </w:rPr>
        <w:t xml:space="preserve">КЕМЕРОВСКОЙ ОБЛАСТИ - КУЗБАССА В ЦЕЛЯХ ДОКАПИТАЛИЗАЦИИ</w:t>
      </w:r>
    </w:p>
    <w:p>
      <w:pPr>
        <w:pStyle w:val="2"/>
        <w:jc w:val="center"/>
      </w:pPr>
      <w:r>
        <w:rPr>
          <w:sz w:val="20"/>
        </w:rPr>
        <w:t xml:space="preserve">МИКРОФИНАНСОВЫХ ОРГАНИЗАЦИЙ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403" w:tooltip="Постановление Правительства РФ от 24.12.2025 N 2113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color w:val="392c69"/>
              </w:rPr>
              <w:t xml:space="preserve"> Правительства РФ от 24.12.2025 N 2113)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561" w:name="P1561"/>
    <w:bookmarkEnd w:id="1561"/>
    <w:p>
      <w:pPr>
        <w:pStyle w:val="0"/>
        <w:ind w:firstLine="540"/>
        <w:jc w:val="both"/>
      </w:pPr>
      <w:r>
        <w:rPr>
          <w:sz w:val="20"/>
        </w:rPr>
        <w:t xml:space="preserve">1. Настоящие Правила устанавливают порядок и условия предоставления субсидии из федерального бюджета бюджету Кемеровской области - Кузбасса в целях софинансирования расходных обязательств Кемеровской области - Кузбасса, возникающих при реализации мероприятия "Докапитализация микрофинансовых организаций" программы социально-экономического развития Кемеровской области - Кузбасса до 2030 года в рамках федерального проекта "Развитие субъектов Российской Федерации и отдельных территорий" государственной программы Российской Федерации "Экономическое развитие и инновационная экономика" (далее соответственно - мероприятие, субсидия).</w:t>
      </w:r>
    </w:p>
    <w:p>
      <w:pPr>
        <w:pStyle w:val="0"/>
        <w:spacing w:before="200" w:lineRule="auto"/>
        <w:ind w:firstLine="540"/>
        <w:jc w:val="both"/>
      </w:pPr>
      <w:r>
        <w:rPr>
          <w:sz w:val="20"/>
        </w:rPr>
        <w:t xml:space="preserve">2. Предоставление субсидии осуществляется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субсидии на цели, указанные в </w:t>
      </w:r>
      <w:hyperlink w:history="0" w:anchor="P1561" w:tooltip="1. Настоящие Правила устанавливают порядок и условия предоставления субсидии из федерального бюджета бюджету Кемеровской области - Кузбасса в целях софинансирования расходных обязательств Кемеровской области - Кузбасса, возникающих при реализации мероприятия &quot;Докапитализация микрофинансовых организаций&quot; программы социально-экономического развития Кемеровской области - Кузбасса до 2030 года в рамках федерального проекта &quot;Развитие субъектов Российской Федерации и отдельных территорий&quot; государственной прогр...">
        <w:r>
          <w:rPr>
            <w:sz w:val="20"/>
            <w:color w:val="0000ff"/>
          </w:rPr>
          <w:t xml:space="preserve">пункте 1</w:t>
        </w:r>
      </w:hyperlink>
      <w:r>
        <w:rPr>
          <w:sz w:val="20"/>
        </w:rPr>
        <w:t xml:space="preserve"> настоящих Правил.</w:t>
      </w:r>
    </w:p>
    <w:p>
      <w:pPr>
        <w:pStyle w:val="0"/>
        <w:spacing w:before="200" w:lineRule="auto"/>
        <w:ind w:firstLine="540"/>
        <w:jc w:val="both"/>
      </w:pPr>
      <w:r>
        <w:rPr>
          <w:sz w:val="20"/>
        </w:rPr>
        <w:t xml:space="preserve">3. Понятия, используемые в настоящих Правилах, означают следующее:</w:t>
      </w:r>
    </w:p>
    <w:p>
      <w:pPr>
        <w:pStyle w:val="0"/>
        <w:spacing w:before="200" w:lineRule="auto"/>
        <w:ind w:firstLine="540"/>
        <w:jc w:val="both"/>
      </w:pPr>
      <w:r>
        <w:rPr>
          <w:sz w:val="20"/>
        </w:rPr>
        <w:t xml:space="preserve">"докапитализация" - увеличение имущества государственной микрофинансовой организации Кемеровской области - Кузбасса посредством осуществления имущественного взноса высшим исполнительным органом Кемеровской области - Кузбасса в целях реализации мероприятия;</w:t>
      </w:r>
    </w:p>
    <w:p>
      <w:pPr>
        <w:pStyle w:val="0"/>
        <w:spacing w:before="200" w:lineRule="auto"/>
        <w:ind w:firstLine="540"/>
        <w:jc w:val="both"/>
      </w:pPr>
      <w:r>
        <w:rPr>
          <w:sz w:val="20"/>
        </w:rPr>
        <w:t xml:space="preserve">"микрофинансовая организация" - государственная микрофинансовая организация Кемеровской области - Кузбасса, предоставляющая микрозаймы субъектам малого и среднего предпринимательства, а также иные займы субъектам малого и среднего предпринимательства и отвечающая критериям, установленным в соответствии с Федеральным </w:t>
      </w:r>
      <w:hyperlink w:history="0" r:id="rId404" w:tooltip="Федеральный закон от 02.07.2010 N 151-ФЗ (ред. от 09.04.2026) &quot;О микрофинансовой деятельности и микрофинансовых организациях&quot; {КонсультантПлюс}">
        <w:r>
          <w:rPr>
            <w:sz w:val="20"/>
            <w:color w:val="0000ff"/>
          </w:rPr>
          <w:t xml:space="preserve">законом</w:t>
        </w:r>
      </w:hyperlink>
      <w:r>
        <w:rPr>
          <w:sz w:val="20"/>
        </w:rPr>
        <w:t xml:space="preserve"> "О микрофинансовой деятельности и микрофинансовых организациях" и Федеральным </w:t>
      </w:r>
      <w:hyperlink w:history="0" r:id="rId405"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законом</w:t>
        </w:r>
      </w:hyperlink>
      <w:r>
        <w:rPr>
          <w:sz w:val="20"/>
        </w:rPr>
        <w:t xml:space="preserve"> "О развитии малого и среднего предпринимательства в Российской Федерации".</w:t>
      </w:r>
    </w:p>
    <w:p>
      <w:pPr>
        <w:pStyle w:val="0"/>
        <w:spacing w:before="200" w:lineRule="auto"/>
        <w:ind w:firstLine="540"/>
        <w:jc w:val="both"/>
      </w:pPr>
      <w:r>
        <w:rPr>
          <w:sz w:val="20"/>
        </w:rPr>
        <w:t xml:space="preserve">4. Субсидия предоставляется при соблюдении Кемеровской областью - Кузбассом условий, предусмотренных </w:t>
      </w:r>
      <w:hyperlink w:history="0" r:id="rId406"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абзацами вторым</w:t>
        </w:r>
      </w:hyperlink>
      <w:r>
        <w:rPr>
          <w:sz w:val="20"/>
        </w:rPr>
        <w:t xml:space="preserve"> - </w:t>
      </w:r>
      <w:hyperlink w:history="0" r:id="rId407"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четвертым пункта 8</w:t>
        </w:r>
      </w:hyperlink>
      <w:r>
        <w:rPr>
          <w:sz w:val="20"/>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pPr>
        <w:pStyle w:val="0"/>
        <w:spacing w:before="200" w:lineRule="auto"/>
        <w:ind w:firstLine="540"/>
        <w:jc w:val="both"/>
      </w:pPr>
      <w:r>
        <w:rPr>
          <w:sz w:val="20"/>
        </w:rPr>
        <w:t xml:space="preserve">5. Для предоставления субсидии Правительство Кемеровской области - Кузбасса представляет в Министерство экономического развития Российской Федерации следующие документы:</w:t>
      </w:r>
    </w:p>
    <w:p>
      <w:pPr>
        <w:pStyle w:val="0"/>
        <w:spacing w:before="200" w:lineRule="auto"/>
        <w:ind w:firstLine="540"/>
        <w:jc w:val="both"/>
      </w:pPr>
      <w:r>
        <w:rPr>
          <w:sz w:val="20"/>
        </w:rPr>
        <w:t xml:space="preserve">а) обращение Губернатора Кемеровской области - Кузбасса, содержащее обязательство Кемеровской области - Кузбасса по реализации мероприятия в текущем финансовом году и плановом периоде (далее - обращение);</w:t>
      </w:r>
    </w:p>
    <w:p>
      <w:pPr>
        <w:pStyle w:val="0"/>
        <w:spacing w:before="200" w:lineRule="auto"/>
        <w:ind w:firstLine="540"/>
        <w:jc w:val="both"/>
      </w:pPr>
      <w:r>
        <w:rPr>
          <w:sz w:val="20"/>
        </w:rPr>
        <w:t xml:space="preserve">б) документ об определении исполнительного органа Кемеровской области - Кузбасса, уполномоченного Правительством Кемеровской области - Кузбасса на взаимодействие с Министерством экономического развития Российской Федерации по реализации мероприятия (далее - уполномоченный орган Кемеровской области - Кузбасса);</w:t>
      </w:r>
    </w:p>
    <w:bookmarkStart w:id="1570" w:name="P1570"/>
    <w:bookmarkEnd w:id="1570"/>
    <w:p>
      <w:pPr>
        <w:pStyle w:val="0"/>
        <w:spacing w:before="200" w:lineRule="auto"/>
        <w:ind w:firstLine="540"/>
        <w:jc w:val="both"/>
      </w:pPr>
      <w:r>
        <w:rPr>
          <w:sz w:val="20"/>
        </w:rPr>
        <w:t xml:space="preserve">в) выписка из государственной программы (подпрограммы) Кемеровской области - Кузбасса, включающая мероприятие или обязательство Кемеровской области - Кузбасса по обеспечению внесения соответствующих изменений в государственную программу (подпрограмму) Кемеровской области - Кузбасса, включенное в обращение;</w:t>
      </w:r>
    </w:p>
    <w:bookmarkStart w:id="1571" w:name="P1571"/>
    <w:bookmarkEnd w:id="1571"/>
    <w:p>
      <w:pPr>
        <w:pStyle w:val="0"/>
        <w:spacing w:before="200" w:lineRule="auto"/>
        <w:ind w:firstLine="540"/>
        <w:jc w:val="both"/>
      </w:pPr>
      <w:r>
        <w:rPr>
          <w:sz w:val="20"/>
        </w:rPr>
        <w:t xml:space="preserve">г) выписка из закона о бюджете Кемеровской области - Кузбасса на текущий финансовый год и плановый период (сводной бюджетной росписи бюджета Кемеровской области - Кузбасса), подтверждающая наличие бюджетных ассигнований на исполнение расходных обязательств Кемеровской области - Кузбасса, в целях софинансирования которых предоставляется субсидия, или обязательство Кемеровской области - Кузбасса по обеспечению внесения соответствующих изменений в закон о бюджете Кемеровской области - Кузбасса на текущий финансовый год и плановый период (сводную бюджетную роспись бюджета Кемеровской области - Кузбасса), включенное в обращение, или обязательство Кемеровской области - Кузбасса по обеспечению внесения соответствующих изменений в закон о бюджете Кемеровской области - Кузбасса на очередной финансовый год и плановый период (сводную бюджетную роспись бюджета Кемеровской области - Кузбасса), включенное в обращение;</w:t>
      </w:r>
    </w:p>
    <w:p>
      <w:pPr>
        <w:pStyle w:val="0"/>
        <w:spacing w:before="200" w:lineRule="auto"/>
        <w:ind w:firstLine="540"/>
        <w:jc w:val="both"/>
      </w:pPr>
      <w:r>
        <w:rPr>
          <w:sz w:val="20"/>
        </w:rPr>
        <w:t xml:space="preserve">д) в случае включения в обращение одного из обязательств, предусмотренных </w:t>
      </w:r>
      <w:hyperlink w:history="0" w:anchor="P1570" w:tooltip="в) выписка из государственной программы (подпрограммы) Кемеровской области - Кузбасса, включающая мероприятие или обязательство Кемеровской области - Кузбасса по обеспечению внесения соответствующих изменений в государственную программу (подпрограмму) Кемеровской области - Кузбасса, включенное в обращение;">
        <w:r>
          <w:rPr>
            <w:sz w:val="20"/>
            <w:color w:val="0000ff"/>
          </w:rPr>
          <w:t xml:space="preserve">подпунктами "в"</w:t>
        </w:r>
      </w:hyperlink>
      <w:r>
        <w:rPr>
          <w:sz w:val="20"/>
        </w:rPr>
        <w:t xml:space="preserve"> и </w:t>
      </w:r>
      <w:hyperlink w:history="0" w:anchor="P1571" w:tooltip="г) выписка из закона о бюджете Кемеровской области - Кузбасса на текущий финансовый год и плановый период (сводной бюджетной росписи бюджета Кемеровской области - Кузбасса), подтверждающая наличие бюджетных ассигнований на исполнение расходных обязательств Кемеровской области - Кузбасса, в целях софинансирования которых предоставляется субсидия, или обязательство Кемеровской области - Кузбасса по обеспечению внесения соответствующих изменений в закон о бюджете Кемеровской области - Кузбасса на текущий фи...">
        <w:r>
          <w:rPr>
            <w:sz w:val="20"/>
            <w:color w:val="0000ff"/>
          </w:rPr>
          <w:t xml:space="preserve">"г"</w:t>
        </w:r>
      </w:hyperlink>
      <w:r>
        <w:rPr>
          <w:sz w:val="20"/>
        </w:rPr>
        <w:t xml:space="preserve"> настоящего пункта, - выписка из закона о бюджете Кемеровской области - Кузбасса на текущий финансовый год и плановый период (сводной бюджетной росписи бюджета Кемеровской области - Кузбасса) либо выписка из закона о бюджете Кемеровской области - Кузбасса на очередной финансовый год и плановый период (сводной бюджетной росписи бюджета Кемеровской области - Кузбасса), подтверждающая наличие в бюджете Кемеровской области - Кузбасса бюджетных ассигнований на исполнение расходных обязательств Кемеровской области - Кузбасса, в целях софинансирования которых предоставляется субсидия, не позднее 15-го рабочего дня со дня принятия закона о бюджете Кемеровской области - Кузбасса на текущий финансовый год и плановый период или закона о внесении соответствующих изменений в него (утверждения сводной бюджетной росписи бюджета Кемеровской области - Кузбасса или внесения соответствующих изменений в нее) либо со дня принятия закона о бюджете Кемеровской области - Кузбасса на очередной финансовый год и плановый период или закона о внесении соответствующих изменений в него (утверждения сводной бюджетной росписи бюджета Кемеровской области - Кузбасса или внесения соответствующих изменений в нее) соответственно;</w:t>
      </w:r>
    </w:p>
    <w:bookmarkStart w:id="1573" w:name="P1573"/>
    <w:bookmarkEnd w:id="1573"/>
    <w:p>
      <w:pPr>
        <w:pStyle w:val="0"/>
        <w:spacing w:before="200" w:lineRule="auto"/>
        <w:ind w:firstLine="540"/>
        <w:jc w:val="both"/>
      </w:pPr>
      <w:r>
        <w:rPr>
          <w:sz w:val="20"/>
        </w:rPr>
        <w:t xml:space="preserve">е) правила предоставления иных займов субъектам малого и среднего предпринимательства, утвержденные микрофинансовой организацией, на весь период реализации мероприятия.</w:t>
      </w:r>
    </w:p>
    <w:p>
      <w:pPr>
        <w:pStyle w:val="0"/>
        <w:spacing w:before="200" w:lineRule="auto"/>
        <w:ind w:firstLine="540"/>
        <w:jc w:val="both"/>
      </w:pPr>
      <w:r>
        <w:rPr>
          <w:sz w:val="20"/>
        </w:rPr>
        <w:t xml:space="preserve">6. Правила предоставления иных займов субъектам малого и среднего предпринимательства, указанные в </w:t>
      </w:r>
      <w:hyperlink w:history="0" w:anchor="P1573" w:tooltip="е) правила предоставления иных займов субъектам малого и среднего предпринимательства, утвержденные микрофинансовой организацией, на весь период реализации мероприятия.">
        <w:r>
          <w:rPr>
            <w:sz w:val="20"/>
            <w:color w:val="0000ff"/>
          </w:rPr>
          <w:t xml:space="preserve">подпункте "е" пункта 5</w:t>
        </w:r>
      </w:hyperlink>
      <w:r>
        <w:rPr>
          <w:sz w:val="20"/>
        </w:rPr>
        <w:t xml:space="preserve"> настоящих Правил, должны содержать положения о том, что микрофинансовая организация предоставляет иные займы субъектам малого и среднего предпринимательства при условии их соответствия следующим требованиям:</w:t>
      </w:r>
    </w:p>
    <w:p>
      <w:pPr>
        <w:pStyle w:val="0"/>
        <w:spacing w:before="200" w:lineRule="auto"/>
        <w:ind w:firstLine="540"/>
        <w:jc w:val="both"/>
      </w:pPr>
      <w:r>
        <w:rPr>
          <w:sz w:val="20"/>
        </w:rPr>
        <w:t xml:space="preserve">а) указанные субъекты малого и среднего предпринимательства не имеют просроченной задолженности по налогам и сборам и иным обязательным платежам в бюджеты бюджетной системы Российской Федерации, превышающей 50 тыс. рублей, подтвержденной справкой налогового органа, выданной не ранее 30 календарных дней до дня заключения договора о предоставлении поддержки;</w:t>
      </w:r>
    </w:p>
    <w:p>
      <w:pPr>
        <w:pStyle w:val="0"/>
        <w:spacing w:before="200" w:lineRule="auto"/>
        <w:ind w:firstLine="540"/>
        <w:jc w:val="both"/>
      </w:pPr>
      <w:r>
        <w:rPr>
          <w:sz w:val="20"/>
        </w:rPr>
        <w:t xml:space="preserve">б) в отношении указанных субъектов малого и среднего предпринимательства не применяются процедуры несостоятельности (банкротства), в том числе наблюдение, финансовое оздоровление, внешнее управление, конкурсное производство либо аннулирование или приостановление действия лицензии (в случае, если деятельность подлежит лицензированию).</w:t>
      </w:r>
    </w:p>
    <w:p>
      <w:pPr>
        <w:pStyle w:val="0"/>
        <w:spacing w:before="200" w:lineRule="auto"/>
        <w:ind w:firstLine="540"/>
        <w:jc w:val="both"/>
      </w:pPr>
      <w:r>
        <w:rPr>
          <w:sz w:val="20"/>
        </w:rPr>
        <w:t xml:space="preserve">7. Предоставление субсидии осуществляется на основании соглашения о предоставлении субсидии,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w:history="0" r:id="rId408" w:tooltip="Справочная информация: &quot;Типовые формы договоров (соглашений) о предоставлении субсидий, иных межбюджетных трансфертов&quot; (Материал подготовлен специалистами КонсультантПлюс) {КонсультантПлюс}">
        <w:r>
          <w:rPr>
            <w:sz w:val="20"/>
            <w:color w:val="0000ff"/>
          </w:rPr>
          <w:t xml:space="preserve">типовой формой</w:t>
        </w:r>
      </w:hyperlink>
      <w:r>
        <w:rPr>
          <w:sz w:val="20"/>
        </w:rPr>
        <w:t xml:space="preserve"> соглашения о предоставлении субсидии, утвержденной Министерством финансов Российской Федерации (далее - соглашение).</w:t>
      </w:r>
    </w:p>
    <w:p>
      <w:pPr>
        <w:pStyle w:val="0"/>
        <w:spacing w:before="200" w:lineRule="auto"/>
        <w:ind w:firstLine="540"/>
        <w:jc w:val="both"/>
      </w:pPr>
      <w:r>
        <w:rPr>
          <w:sz w:val="20"/>
        </w:rPr>
        <w:t xml:space="preserve">8. Предельный уровень софинансирования расходных обязательств Кемеровской области - Кузбасса из федерального бюджета определяется в соответствии с </w:t>
      </w:r>
      <w:hyperlink w:history="0" r:id="rId409"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пунктом 13</w:t>
        </w:r>
      </w:hyperlink>
      <w:r>
        <w:rPr>
          <w:sz w:val="20"/>
        </w:rPr>
        <w:t xml:space="preserve"> Правил формирования, предоставления и распределения субсидий.</w:t>
      </w:r>
    </w:p>
    <w:p>
      <w:pPr>
        <w:pStyle w:val="0"/>
        <w:spacing w:before="200" w:lineRule="auto"/>
        <w:ind w:firstLine="540"/>
        <w:jc w:val="both"/>
      </w:pPr>
      <w:r>
        <w:rPr>
          <w:sz w:val="20"/>
        </w:rPr>
        <w:t xml:space="preserve">9. В случае нарушения Правительством Кемеровской области - Кузбасса целей, установленных при предоставлении субсидии, применяются бюджетные меры принуждения.</w:t>
      </w:r>
    </w:p>
    <w:p>
      <w:pPr>
        <w:pStyle w:val="0"/>
        <w:spacing w:before="200" w:lineRule="auto"/>
        <w:ind w:firstLine="540"/>
        <w:jc w:val="both"/>
      </w:pPr>
      <w:r>
        <w:rPr>
          <w:sz w:val="20"/>
        </w:rPr>
        <w:t xml:space="preserve">10. Основания и порядок применения мер ответственности к Кемеровской области - Кузбассу в случае невыполнения условий соглашения, в том числе нарушения Кемеровской областью - Кузбассом обязательств по достижению результата использования субсидии, а также основания для освобождения Кемеровской области - Кузбасса от применения мер ответственности устанавливаются в соответствии с </w:t>
      </w:r>
      <w:hyperlink w:history="0" r:id="rId410"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пунктами 16</w:t>
        </w:r>
      </w:hyperlink>
      <w:r>
        <w:rPr>
          <w:sz w:val="20"/>
        </w:rPr>
        <w:t xml:space="preserve"> - </w:t>
      </w:r>
      <w:hyperlink w:history="0" r:id="rId411"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18</w:t>
        </w:r>
      </w:hyperlink>
      <w:r>
        <w:rPr>
          <w:sz w:val="20"/>
        </w:rPr>
        <w:t xml:space="preserve"> и </w:t>
      </w:r>
      <w:hyperlink w:history="0" r:id="rId412"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20</w:t>
        </w:r>
      </w:hyperlink>
      <w:r>
        <w:rPr>
          <w:sz w:val="20"/>
        </w:rPr>
        <w:t xml:space="preserve"> Правил формирования, предоставления и распределения субсидий.</w:t>
      </w:r>
    </w:p>
    <w:p>
      <w:pPr>
        <w:pStyle w:val="0"/>
        <w:spacing w:before="200" w:lineRule="auto"/>
        <w:ind w:firstLine="540"/>
        <w:jc w:val="both"/>
      </w:pPr>
      <w:r>
        <w:rPr>
          <w:sz w:val="20"/>
        </w:rPr>
        <w:t xml:space="preserve">11. Перечисление субсидии осуществляется в установленном порядке на единый счет бюджета, открытый финансовому органу Кемеровской области - Кузбасса в территориальном органе Федерального казначейства.</w:t>
      </w:r>
    </w:p>
    <w:p>
      <w:pPr>
        <w:pStyle w:val="0"/>
        <w:spacing w:before="200" w:lineRule="auto"/>
        <w:ind w:firstLine="540"/>
        <w:jc w:val="both"/>
      </w:pPr>
      <w:r>
        <w:rPr>
          <w:sz w:val="20"/>
        </w:rPr>
        <w:t xml:space="preserve">12. Уполномоченный орган Кемеровской области - Кузбасса размещает в государственной интегрированной информационной системе управления общественными финансами "Электронный бюджет" отчет об осуществлении расходов бюджета субъекта Российской Федерации, в целях софинансирования которых предоставляется субсидия, а также отчет о достижении значений результатов использования субсидии в соответствии с </w:t>
      </w:r>
      <w:hyperlink w:history="0" r:id="rId413"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подпунктом "з" пункта 10</w:t>
        </w:r>
      </w:hyperlink>
      <w:r>
        <w:rPr>
          <w:sz w:val="20"/>
        </w:rPr>
        <w:t xml:space="preserve"> Правил формирования, предоставления и распределения субсидий.</w:t>
      </w:r>
    </w:p>
    <w:p>
      <w:pPr>
        <w:pStyle w:val="0"/>
        <w:spacing w:before="200" w:lineRule="auto"/>
        <w:ind w:firstLine="540"/>
        <w:jc w:val="both"/>
      </w:pPr>
      <w:r>
        <w:rPr>
          <w:sz w:val="20"/>
        </w:rPr>
        <w:t xml:space="preserve">13. Министерство экономического развития Российской Федерации в порядке, предусмотренном соглашением, осуществляет контроль за выполнением уполномоченным органом Кемеровской области - Кузбасса обязательств по достижению результата использования субсидии в отчетном году на основании отчетности, представленной уполномоченным органом Кемеровской области - Кузбасса.</w:t>
      </w:r>
    </w:p>
    <w:bookmarkStart w:id="1584" w:name="P1584"/>
    <w:bookmarkEnd w:id="1584"/>
    <w:p>
      <w:pPr>
        <w:pStyle w:val="0"/>
        <w:spacing w:before="200" w:lineRule="auto"/>
        <w:ind w:firstLine="540"/>
        <w:jc w:val="both"/>
      </w:pPr>
      <w:r>
        <w:rPr>
          <w:sz w:val="20"/>
        </w:rPr>
        <w:t xml:space="preserve">14. Результатом использования субсидии является количество иных займов, предоставленных микрофинансовой организацией уникальным субъектам малого и среднего предпринимательства.</w:t>
      </w:r>
    </w:p>
    <w:p>
      <w:pPr>
        <w:pStyle w:val="0"/>
        <w:spacing w:before="200" w:lineRule="auto"/>
        <w:ind w:firstLine="540"/>
        <w:jc w:val="both"/>
      </w:pPr>
      <w:r>
        <w:rPr>
          <w:sz w:val="20"/>
        </w:rPr>
        <w:t xml:space="preserve">15. Эффективность использования субсидии оценивается Министерством экономического развития Российской Федерации на основании сравнения фактически достигнутых Кемеровской областью - Кузбассом значений результата использования субсидии, указанного в </w:t>
      </w:r>
      <w:hyperlink w:history="0" w:anchor="P1584" w:tooltip="14. Результатом использования субсидии является количество иных займов, предоставленных микрофинансовой организацией уникальным субъектам малого и среднего предпринимательства.">
        <w:r>
          <w:rPr>
            <w:sz w:val="20"/>
            <w:color w:val="0000ff"/>
          </w:rPr>
          <w:t xml:space="preserve">пункте 14</w:t>
        </w:r>
      </w:hyperlink>
      <w:r>
        <w:rPr>
          <w:sz w:val="20"/>
        </w:rPr>
        <w:t xml:space="preserve"> настоящих Правил, и его планового значения, установленного соглашением, а также дополнительных показателей.</w:t>
      </w:r>
    </w:p>
    <w:p>
      <w:pPr>
        <w:pStyle w:val="0"/>
        <w:spacing w:before="200" w:lineRule="auto"/>
        <w:ind w:firstLine="540"/>
        <w:jc w:val="both"/>
      </w:pPr>
      <w:r>
        <w:rPr>
          <w:sz w:val="20"/>
        </w:rPr>
        <w:t xml:space="preserve">16. Ответственность за достоверность представляемых в Министерство экономического развития Российской Федерации сведений и соблюдение условий, установленных настоящими Правилами и соглашением, возлагается на Правительство Кемеровской области - Кузбасса, с которым заключено соглашение.</w:t>
      </w:r>
    </w:p>
    <w:p>
      <w:pPr>
        <w:pStyle w:val="0"/>
        <w:spacing w:before="200" w:lineRule="auto"/>
        <w:ind w:firstLine="540"/>
        <w:jc w:val="both"/>
      </w:pPr>
      <w:r>
        <w:rPr>
          <w:sz w:val="20"/>
        </w:rPr>
        <w:t xml:space="preserve">17. Контроль за соблюдением Кемеровской областью - Кузбассом условий предоставления субсидии осуществляется Министерством экономического развития Российской Федерации и уполномоченными органами государственного финансового контроля.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41</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center"/>
      </w:pPr>
      <w:r>
        <w:rPr>
          <w:sz w:val="20"/>
        </w:rPr>
      </w:r>
    </w:p>
    <w:bookmarkStart w:id="1598" w:name="P1598"/>
    <w:bookmarkEnd w:id="1598"/>
    <w:p>
      <w:pPr>
        <w:pStyle w:val="2"/>
        <w:jc w:val="center"/>
      </w:pPr>
      <w:r>
        <w:rPr>
          <w:sz w:val="20"/>
        </w:rPr>
        <w:t xml:space="preserve">ПРАВИЛА</w:t>
      </w:r>
    </w:p>
    <w:p>
      <w:pPr>
        <w:pStyle w:val="2"/>
        <w:jc w:val="center"/>
      </w:pPr>
      <w:r>
        <w:rPr>
          <w:sz w:val="20"/>
        </w:rPr>
        <w:t xml:space="preserve">ПРЕДОСТАВЛЕНИЯ СУБСИДИЙ ИЗ ФЕДЕРАЛЬНОГО БЮДЖЕТА БЮДЖЕТАМ</w:t>
      </w:r>
    </w:p>
    <w:p>
      <w:pPr>
        <w:pStyle w:val="2"/>
        <w:jc w:val="center"/>
      </w:pPr>
      <w:r>
        <w:rPr>
          <w:sz w:val="20"/>
        </w:rPr>
        <w:t xml:space="preserve">СУБЪЕКТОВ РОССИЙСКОЙ ФЕДЕРАЦИИ НА ДОСТИЖЕНИЕ РЕЗУЛЬТАТОВ</w:t>
      </w:r>
    </w:p>
    <w:p>
      <w:pPr>
        <w:pStyle w:val="2"/>
        <w:jc w:val="center"/>
      </w:pPr>
      <w:r>
        <w:rPr>
          <w:sz w:val="20"/>
        </w:rPr>
        <w:t xml:space="preserve">НАЦИОНАЛЬНОГО ПРОЕКТА "ПРОИЗВОДИТЕЛЬНОСТЬ ТРУДА"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414" w:tooltip="Постановление Правительства РФ от 28.04.2022 N 775 (ред. от 12.05.2023)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Постановлением</w:t>
              </w:r>
            </w:hyperlink>
            <w:r>
              <w:rPr>
                <w:sz w:val="20"/>
                <w:color w:val="392c69"/>
              </w:rPr>
              <w:t xml:space="preserve"> Правительства РФ</w:t>
            </w:r>
          </w:p>
          <w:p>
            <w:pPr>
              <w:pStyle w:val="0"/>
              <w:jc w:val="center"/>
            </w:pPr>
            <w:r>
              <w:rPr>
                <w:sz w:val="20"/>
                <w:color w:val="392c69"/>
              </w:rPr>
              <w:t xml:space="preserve">от 28.04.2022 N 775 (ред. 12.05.2023);</w:t>
            </w:r>
          </w:p>
          <w:p>
            <w:pPr>
              <w:pStyle w:val="0"/>
              <w:jc w:val="center"/>
            </w:pPr>
            <w:r>
              <w:rPr>
                <w:sz w:val="20"/>
                <w:color w:val="392c69"/>
              </w:rPr>
              <w:t xml:space="preserve">в ред. </w:t>
            </w:r>
            <w:hyperlink w:history="0" r:id="rId415" w:tooltip="Постановление Правительства РФ от 12.09.2022 N 1587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color w:val="392c69"/>
              </w:rPr>
              <w:t xml:space="preserve"> Правительства РФ от 12.09.2022 N 1587)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1. Настоящие Правила устанавливают цели, порядок и условия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w:t>
      </w:r>
      <w:hyperlink w:history="0" r:id="rId416" w:tooltip="Ссылка на КонсультантПлюс">
        <w:r>
          <w:rPr>
            <w:sz w:val="20"/>
            <w:color w:val="0000ff"/>
          </w:rPr>
          <w:t xml:space="preserve">проекта</w:t>
        </w:r>
      </w:hyperlink>
      <w:r>
        <w:rPr>
          <w:sz w:val="20"/>
        </w:rPr>
        <w:t xml:space="preserve"> "Адресная поддержка повышения производительности труда на предприятиях", входящего в состав национального </w:t>
      </w:r>
      <w:hyperlink w:history="0" r:id="rId417" w:tooltip="Ссылка на КонсультантПлюс">
        <w:r>
          <w:rPr>
            <w:sz w:val="20"/>
            <w:color w:val="0000ff"/>
          </w:rPr>
          <w:t xml:space="preserve">проекта</w:t>
        </w:r>
      </w:hyperlink>
      <w:r>
        <w:rPr>
          <w:sz w:val="20"/>
        </w:rPr>
        <w:t xml:space="preserve"> "Производительность труда" (далее соответственно - субсидии, региональный проект, федеральный проект, национальный проект), в рамках государственной программы Российской Федерации "Экономическое развитие и инновационная экономика".</w:t>
      </w:r>
    </w:p>
    <w:bookmarkStart w:id="1608" w:name="P1608"/>
    <w:bookmarkEnd w:id="1608"/>
    <w:p>
      <w:pPr>
        <w:pStyle w:val="0"/>
        <w:spacing w:before="200" w:lineRule="auto"/>
        <w:ind w:firstLine="540"/>
        <w:jc w:val="both"/>
      </w:pPr>
      <w:r>
        <w:rPr>
          <w:sz w:val="20"/>
        </w:rPr>
        <w:t xml:space="preserve">2.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w:t>
      </w:r>
    </w:p>
    <w:p>
      <w:pPr>
        <w:pStyle w:val="0"/>
        <w:spacing w:before="200" w:lineRule="auto"/>
        <w:ind w:firstLine="540"/>
        <w:jc w:val="both"/>
      </w:pPr>
      <w:r>
        <w:rPr>
          <w:sz w:val="20"/>
        </w:rPr>
        <w:t xml:space="preserve">а) создание и обеспечение деятельности региональных центров компетенций в сфере производительности труда (далее - региональные центры компетенций), включающей в себя в том числе обучение, подготовку и содержание на время обучения тренеров, а также дополнительно привлеченных сотрудников региональных центров компетенций;</w:t>
      </w:r>
    </w:p>
    <w:p>
      <w:pPr>
        <w:pStyle w:val="0"/>
        <w:spacing w:before="200" w:lineRule="auto"/>
        <w:ind w:firstLine="540"/>
        <w:jc w:val="both"/>
      </w:pPr>
      <w:r>
        <w:rPr>
          <w:sz w:val="20"/>
        </w:rPr>
        <w:t xml:space="preserve">б) создание и обеспечение деятельности "фабрики процессов", представляющей собой площадку, обеспечивающую практическое обучение принципам и инструментам бережливого производства посредством имитации реальных производственных и вспомогательных процессов (не более одной в субъекте Российской Федерации) (далее - "фабрика процессов");</w:t>
      </w:r>
    </w:p>
    <w:p>
      <w:pPr>
        <w:pStyle w:val="0"/>
        <w:spacing w:before="200" w:lineRule="auto"/>
        <w:ind w:firstLine="540"/>
        <w:jc w:val="both"/>
      </w:pPr>
      <w:r>
        <w:rPr>
          <w:sz w:val="20"/>
        </w:rPr>
        <w:t xml:space="preserve">в) привлечение региональных центров компетенций иных субъектов Российской Федерации в целях достижения результата использования субсидии, указанного в </w:t>
      </w:r>
      <w:hyperlink w:history="0" w:anchor="P1692" w:tooltip="11. Оценка эффективности использования субсидий осуществляется Министерством экономического развития Российской Федерации на основании сравнения установленных соглашением о предоставлении субсидии и фактически достигнутых субъектом Российской Федерации за отчетный год и следующие 2 года результатов использования субсидий, соответствующих результатам национального проекта.">
        <w:r>
          <w:rPr>
            <w:sz w:val="20"/>
            <w:color w:val="0000ff"/>
          </w:rPr>
          <w:t xml:space="preserve">пункте 11</w:t>
        </w:r>
      </w:hyperlink>
      <w:r>
        <w:rPr>
          <w:sz w:val="20"/>
        </w:rPr>
        <w:t xml:space="preserve"> настоящих Правил (в случае отсутствия в региональном проекте субъекта Российской Федерации - получателя субсидии показателя по созданию региональных центров компетенций, созданных в целях распространения лучших практик производительности труда).</w:t>
      </w:r>
    </w:p>
    <w:p>
      <w:pPr>
        <w:pStyle w:val="0"/>
        <w:spacing w:before="200" w:lineRule="auto"/>
        <w:ind w:firstLine="540"/>
        <w:jc w:val="both"/>
      </w:pPr>
      <w:r>
        <w:rPr>
          <w:sz w:val="20"/>
        </w:rPr>
        <w:t xml:space="preserve">3. Отбор субъектов Российской Федерации для предоставления субсидии (далее - отбор) осуществляется при наличии следующих документов:</w:t>
      </w:r>
    </w:p>
    <w:bookmarkStart w:id="1613" w:name="P1613"/>
    <w:bookmarkEnd w:id="1613"/>
    <w:p>
      <w:pPr>
        <w:pStyle w:val="0"/>
        <w:spacing w:before="200" w:lineRule="auto"/>
        <w:ind w:firstLine="540"/>
        <w:jc w:val="both"/>
      </w:pPr>
      <w:r>
        <w:rPr>
          <w:sz w:val="20"/>
        </w:rPr>
        <w:t xml:space="preserve">а) соглашение о сотрудничестве в сфере повышения производительности труда и поддержки занятости, заключенное между Министерством экономического развития Российской Федерации и высшим исполнительным органом субъекта Российской Федерации;</w:t>
      </w:r>
    </w:p>
    <w:p>
      <w:pPr>
        <w:pStyle w:val="0"/>
        <w:jc w:val="both"/>
      </w:pPr>
      <w:r>
        <w:rPr>
          <w:sz w:val="20"/>
        </w:rPr>
        <w:t xml:space="preserve">(в ред. </w:t>
      </w:r>
      <w:hyperlink w:history="0" r:id="rId418" w:tooltip="Постановление Правительства РФ от 12.09.2022 N 1587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12.09.2022 N 1587)</w:t>
      </w:r>
    </w:p>
    <w:p>
      <w:pPr>
        <w:pStyle w:val="0"/>
        <w:spacing w:before="200" w:lineRule="auto"/>
        <w:ind w:firstLine="540"/>
        <w:jc w:val="both"/>
      </w:pPr>
      <w:r>
        <w:rPr>
          <w:sz w:val="20"/>
        </w:rPr>
        <w:t xml:space="preserve">б) гарантийное обязательство (в письменной форме), подписанное высшим должностным лицом субъекта Российской Федерации (председателем высшего исполнительного органа субъекта Российской Федерации), о том, что в бюджете субъекта Российской Федерации будут заложены бюджетные ассигнования на исполнение расходных обязательств субъекта Российской Федерации, в целях софинансирования которых предоставляется субсидия;</w:t>
      </w:r>
    </w:p>
    <w:p>
      <w:pPr>
        <w:pStyle w:val="0"/>
        <w:jc w:val="both"/>
      </w:pPr>
      <w:r>
        <w:rPr>
          <w:sz w:val="20"/>
        </w:rPr>
        <w:t xml:space="preserve">(в ред. </w:t>
      </w:r>
      <w:hyperlink w:history="0" r:id="rId419" w:tooltip="Постановление Правительства РФ от 12.09.2022 N 1587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12.09.2022 N 1587)</w:t>
      </w:r>
    </w:p>
    <w:p>
      <w:pPr>
        <w:pStyle w:val="0"/>
        <w:spacing w:before="200" w:lineRule="auto"/>
        <w:ind w:firstLine="540"/>
        <w:jc w:val="both"/>
      </w:pPr>
      <w:r>
        <w:rPr>
          <w:sz w:val="20"/>
        </w:rPr>
        <w:t xml:space="preserve">в) паспорт регионального проекта, утвержденный субъектом Российской Федерации;</w:t>
      </w:r>
    </w:p>
    <w:p>
      <w:pPr>
        <w:pStyle w:val="0"/>
        <w:spacing w:before="200" w:lineRule="auto"/>
        <w:ind w:firstLine="540"/>
        <w:jc w:val="both"/>
      </w:pPr>
      <w:r>
        <w:rPr>
          <w:sz w:val="20"/>
        </w:rPr>
        <w:t xml:space="preserve">г) соглашение о реализации регионального проекта на территории субъекта Российской Федерации, заключенное между руководителем федерального </w:t>
      </w:r>
      <w:hyperlink w:history="0" r:id="rId420" w:tooltip="Ссылка на КонсультантПлюс">
        <w:r>
          <w:rPr>
            <w:sz w:val="20"/>
            <w:color w:val="0000ff"/>
          </w:rPr>
          <w:t xml:space="preserve">проекта</w:t>
        </w:r>
      </w:hyperlink>
      <w:r>
        <w:rPr>
          <w:sz w:val="20"/>
        </w:rPr>
        <w:t xml:space="preserve"> и руководителем регионального проекта в форме электронного документа посредством государственной интегрированной информационной системы управления общественными финансами "Электронный бюджет".</w:t>
      </w:r>
    </w:p>
    <w:p>
      <w:pPr>
        <w:pStyle w:val="0"/>
        <w:spacing w:before="200" w:lineRule="auto"/>
        <w:ind w:firstLine="540"/>
        <w:jc w:val="both"/>
      </w:pPr>
      <w:r>
        <w:rPr>
          <w:sz w:val="20"/>
        </w:rPr>
        <w:t xml:space="preserve">4. Для участия в отборе субъекты Российской Федерации представляют в Министерство экономического развития Российской Федерации заявку на участие в отборе за подписью высшего должностного лица субъекта Российской Федерации (председателя высшего исполнительного органа субъекта Российской Федерации) по форме согласно приложению (далее - заявка на участие в отборе) с приложением заверенных в установленном порядке копий соглашения о сотрудничестве, предусмотренного </w:t>
      </w:r>
      <w:hyperlink w:history="0" w:anchor="P1613" w:tooltip="а) соглашение о сотрудничестве в сфере повышения производительности труда и поддержки занятости, заключенное между Министерством экономического развития Российской Федерации и высшим исполнительным органом субъекта Российской Федерации;">
        <w:r>
          <w:rPr>
            <w:sz w:val="20"/>
            <w:color w:val="0000ff"/>
          </w:rPr>
          <w:t xml:space="preserve">подпунктом "а" пункта 3</w:t>
        </w:r>
      </w:hyperlink>
      <w:r>
        <w:rPr>
          <w:sz w:val="20"/>
        </w:rPr>
        <w:t xml:space="preserve"> настоящих Правил, и утвержденного паспорта регионального проекта.</w:t>
      </w:r>
    </w:p>
    <w:p>
      <w:pPr>
        <w:pStyle w:val="0"/>
        <w:jc w:val="both"/>
      </w:pPr>
      <w:r>
        <w:rPr>
          <w:sz w:val="20"/>
        </w:rPr>
        <w:t xml:space="preserve">(в ред. </w:t>
      </w:r>
      <w:hyperlink w:history="0" r:id="rId421" w:tooltip="Постановление Правительства РФ от 12.09.2022 N 1587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12.09.2022 N 1587)</w:t>
      </w:r>
    </w:p>
    <w:p>
      <w:pPr>
        <w:pStyle w:val="0"/>
        <w:spacing w:before="200" w:lineRule="auto"/>
        <w:ind w:firstLine="540"/>
        <w:jc w:val="both"/>
      </w:pPr>
      <w:r>
        <w:rPr>
          <w:sz w:val="20"/>
        </w:rPr>
        <w:t xml:space="preserve">Отбор проводится путем рассмотрения заявок на участие в отборе комиссией.</w:t>
      </w:r>
    </w:p>
    <w:p>
      <w:pPr>
        <w:pStyle w:val="0"/>
        <w:spacing w:before="200" w:lineRule="auto"/>
        <w:ind w:firstLine="540"/>
        <w:jc w:val="both"/>
      </w:pPr>
      <w:r>
        <w:rPr>
          <w:sz w:val="20"/>
        </w:rPr>
        <w:t xml:space="preserve">Комиссия состоит из председателя комиссии, членов комиссии и секретаря комиссии. Состав комиссии утверждается Министерством экономического развития Российской Федерации.</w:t>
      </w:r>
    </w:p>
    <w:p>
      <w:pPr>
        <w:pStyle w:val="0"/>
        <w:spacing w:before="200" w:lineRule="auto"/>
        <w:ind w:firstLine="540"/>
        <w:jc w:val="both"/>
      </w:pPr>
      <w:r>
        <w:rPr>
          <w:sz w:val="20"/>
        </w:rPr>
        <w:t xml:space="preserve">Заседание комиссии проводится не позднее 30-го рабочего дня после завершения сроков подачи заявок на участие в отборе.</w:t>
      </w:r>
    </w:p>
    <w:p>
      <w:pPr>
        <w:pStyle w:val="0"/>
        <w:spacing w:before="200" w:lineRule="auto"/>
        <w:ind w:firstLine="540"/>
        <w:jc w:val="both"/>
      </w:pPr>
      <w:r>
        <w:rPr>
          <w:sz w:val="20"/>
        </w:rPr>
        <w:t xml:space="preserve">Решения комиссии принимаются на заседании комиссии простым большинством голосов присутствующих на заседании членов комиссии. Кворум для проведения заседания комиссии составляет не менее двух третей общего числа членов комиссии. При голосовании каждый член комиссии имеет право на один голос. В случае равенства числа голосов голос председательствующего на заседании комиссии является решающим.</w:t>
      </w:r>
    </w:p>
    <w:p>
      <w:pPr>
        <w:pStyle w:val="0"/>
        <w:spacing w:before="200" w:lineRule="auto"/>
        <w:ind w:firstLine="540"/>
        <w:jc w:val="both"/>
      </w:pPr>
      <w:r>
        <w:rPr>
          <w:sz w:val="20"/>
        </w:rPr>
        <w:t xml:space="preserve">Решения комиссии оформляются не позднее 3-го рабочего дня после проведения заседания комиссии в форме протокола, который подписывается председательствующим на заседании комиссии.</w:t>
      </w:r>
    </w:p>
    <w:p>
      <w:pPr>
        <w:pStyle w:val="0"/>
        <w:spacing w:before="200" w:lineRule="auto"/>
        <w:ind w:firstLine="540"/>
        <w:jc w:val="both"/>
      </w:pPr>
      <w:r>
        <w:rPr>
          <w:sz w:val="20"/>
        </w:rPr>
        <w:t xml:space="preserve">Секретарь комиссии не позднее 5-го рабочего дня после оформления решения направляет его копию в субъекты Российской Федерации, участвующие в отборе.</w:t>
      </w:r>
    </w:p>
    <w:p>
      <w:pPr>
        <w:pStyle w:val="0"/>
        <w:spacing w:before="200" w:lineRule="auto"/>
        <w:ind w:firstLine="540"/>
        <w:jc w:val="both"/>
      </w:pPr>
      <w:r>
        <w:rPr>
          <w:sz w:val="20"/>
        </w:rPr>
        <w:t xml:space="preserve">5. Министерство экономического развития Российской Федерации размещает на едином портале бюджетной системы Российской Федерации и (или) на официальном сайте указанного Министерства в информационно-телекоммуникационной сети "Интернет" объявление о проведении отбора.</w:t>
      </w:r>
    </w:p>
    <w:p>
      <w:pPr>
        <w:pStyle w:val="0"/>
        <w:spacing w:before="200" w:lineRule="auto"/>
        <w:ind w:firstLine="540"/>
        <w:jc w:val="both"/>
      </w:pPr>
      <w:r>
        <w:rPr>
          <w:sz w:val="20"/>
        </w:rPr>
        <w:t xml:space="preserve">Подача заявок на участие в отборе осуществляется субъектами Российской Федерации в течение 20 рабочих дней со дня размещения Министерством экономического развития Российской Федерации указанного объявления.</w:t>
      </w:r>
    </w:p>
    <w:p>
      <w:pPr>
        <w:pStyle w:val="0"/>
        <w:spacing w:before="200" w:lineRule="auto"/>
        <w:ind w:firstLine="540"/>
        <w:jc w:val="both"/>
      </w:pPr>
      <w:r>
        <w:rPr>
          <w:sz w:val="20"/>
        </w:rPr>
        <w:t xml:space="preserve">6. Субсидия предоставляется при соблюдении субъектом Российской Федерации следующих условий:</w:t>
      </w:r>
    </w:p>
    <w:p>
      <w:pPr>
        <w:pStyle w:val="0"/>
        <w:spacing w:before="200" w:lineRule="auto"/>
        <w:ind w:firstLine="540"/>
        <w:jc w:val="both"/>
      </w:pPr>
      <w:r>
        <w:rPr>
          <w:sz w:val="20"/>
        </w:rPr>
        <w:t xml:space="preserve">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pPr>
        <w:pStyle w:val="0"/>
        <w:spacing w:before="200" w:lineRule="auto"/>
        <w:ind w:firstLine="540"/>
        <w:jc w:val="both"/>
      </w:pPr>
      <w:r>
        <w:rPr>
          <w:sz w:val="20"/>
        </w:rPr>
        <w:t xml:space="preserve">б)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w:t>
      </w:r>
    </w:p>
    <w:p>
      <w:pPr>
        <w:pStyle w:val="0"/>
        <w:spacing w:before="200" w:lineRule="auto"/>
        <w:ind w:firstLine="540"/>
        <w:jc w:val="both"/>
      </w:pPr>
      <w:r>
        <w:rPr>
          <w:sz w:val="20"/>
        </w:rPr>
        <w:t xml:space="preserve">в) заключение соглашения о предоставлении субсидии между высшим исполнительным органом субъекта Российской Федерации и Министерством экономического развития Российской Федерации в соответствии с </w:t>
      </w:r>
      <w:hyperlink w:history="0" r:id="rId422"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пунктом 10</w:t>
        </w:r>
      </w:hyperlink>
      <w:r>
        <w:rPr>
          <w:sz w:val="20"/>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соглашение о предоставлении субсидии).</w:t>
      </w:r>
    </w:p>
    <w:p>
      <w:pPr>
        <w:pStyle w:val="0"/>
        <w:jc w:val="both"/>
      </w:pPr>
      <w:r>
        <w:rPr>
          <w:sz w:val="20"/>
        </w:rPr>
        <w:t xml:space="preserve">(в ред. </w:t>
      </w:r>
      <w:hyperlink w:history="0" r:id="rId423" w:tooltip="Постановление Правительства РФ от 12.09.2022 N 1587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12.09.2022 N 1587)</w:t>
      </w:r>
    </w:p>
    <w:p>
      <w:pPr>
        <w:pStyle w:val="0"/>
        <w:spacing w:before="200" w:lineRule="auto"/>
        <w:ind w:firstLine="540"/>
        <w:jc w:val="both"/>
      </w:pPr>
      <w:r>
        <w:rPr>
          <w:sz w:val="20"/>
        </w:rPr>
        <w:t xml:space="preserve">7. Субсидии предоставляются в пределах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history="0" w:anchor="P1608" w:tooltip="2.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
        <w:r>
          <w:rPr>
            <w:sz w:val="20"/>
            <w:color w:val="0000ff"/>
          </w:rPr>
          <w:t xml:space="preserve">пункте 2</w:t>
        </w:r>
      </w:hyperlink>
      <w:r>
        <w:rPr>
          <w:sz w:val="20"/>
        </w:rPr>
        <w:t xml:space="preserve"> настоящих Правил.</w:t>
      </w:r>
    </w:p>
    <w:p>
      <w:pPr>
        <w:pStyle w:val="0"/>
        <w:spacing w:before="200" w:lineRule="auto"/>
        <w:ind w:firstLine="540"/>
        <w:jc w:val="both"/>
      </w:pPr>
      <w:r>
        <w:rPr>
          <w:sz w:val="20"/>
        </w:rPr>
        <w:t xml:space="preserve">8. Размер субсидии, предоставляемой бюджету i-го субъекта Российской Федерации (S</w:t>
      </w:r>
      <w:r>
        <w:rPr>
          <w:sz w:val="20"/>
          <w:vertAlign w:val="subscript"/>
        </w:rPr>
        <w:t xml:space="preserve">i</w:t>
      </w:r>
      <w:r>
        <w:rPr>
          <w:sz w:val="20"/>
        </w:rPr>
        <w:t xml:space="preserve">), определяется по формуле:</w:t>
      </w:r>
    </w:p>
    <w:p>
      <w:pPr>
        <w:pStyle w:val="0"/>
        <w:jc w:val="center"/>
      </w:pPr>
      <w:r>
        <w:rPr>
          <w:sz w:val="20"/>
        </w:rPr>
      </w:r>
    </w:p>
    <w:p>
      <w:pPr>
        <w:pStyle w:val="0"/>
        <w:jc w:val="center"/>
      </w:pPr>
      <w:r>
        <w:rPr>
          <w:sz w:val="20"/>
        </w:rPr>
        <w:t xml:space="preserve">S</w:t>
      </w:r>
      <w:r>
        <w:rPr>
          <w:sz w:val="20"/>
          <w:vertAlign w:val="subscript"/>
        </w:rPr>
        <w:t xml:space="preserve">i</w:t>
      </w:r>
      <w:r>
        <w:rPr>
          <w:sz w:val="20"/>
        </w:rPr>
        <w:t xml:space="preserve"> = Sa</w:t>
      </w:r>
      <w:r>
        <w:rPr>
          <w:sz w:val="20"/>
          <w:vertAlign w:val="subscript"/>
        </w:rPr>
        <w:t xml:space="preserve">i</w:t>
      </w:r>
      <w:r>
        <w:rPr>
          <w:sz w:val="20"/>
        </w:rPr>
        <w:t xml:space="preserve"> + Sb</w:t>
      </w:r>
      <w:r>
        <w:rPr>
          <w:sz w:val="20"/>
          <w:vertAlign w:val="subscript"/>
        </w:rPr>
        <w:t xml:space="preserve">i</w:t>
      </w:r>
      <w:r>
        <w:rPr>
          <w:sz w:val="20"/>
        </w:rPr>
        <w:t xml:space="preserve"> + Sc</w:t>
      </w:r>
      <w:r>
        <w:rPr>
          <w:sz w:val="20"/>
          <w:vertAlign w:val="subscript"/>
        </w:rPr>
        <w:t xml:space="preserve">i</w:t>
      </w:r>
      <w:r>
        <w:rPr>
          <w:sz w:val="20"/>
        </w:rPr>
        <w:t xml:space="preserve"> + Sd</w:t>
      </w:r>
      <w:r>
        <w:rPr>
          <w:sz w:val="20"/>
          <w:vertAlign w:val="subscript"/>
        </w:rPr>
        <w:t xml:space="preserve">i</w:t>
      </w:r>
      <w:r>
        <w:rPr>
          <w:sz w:val="20"/>
        </w:rPr>
        <w:t xml:space="preserve"> + Se</w:t>
      </w:r>
      <w:r>
        <w:rPr>
          <w:sz w:val="20"/>
          <w:vertAlign w:val="subscript"/>
        </w:rPr>
        <w:t xml:space="preserve">i</w:t>
      </w:r>
      <w:r>
        <w:rPr>
          <w:sz w:val="20"/>
        </w:rPr>
        <w:t xml:space="preserve"> + Sf</w:t>
      </w:r>
      <w:r>
        <w:rPr>
          <w:sz w:val="20"/>
          <w:vertAlign w:val="subscript"/>
        </w:rPr>
        <w:t xml:space="preserve">i</w:t>
      </w:r>
      <w:r>
        <w:rPr>
          <w:sz w:val="20"/>
        </w:rPr>
        <w:t xml:space="preserve">,</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Sa</w:t>
      </w:r>
      <w:r>
        <w:rPr>
          <w:sz w:val="20"/>
          <w:vertAlign w:val="subscript"/>
        </w:rPr>
        <w:t xml:space="preserve">i</w:t>
      </w:r>
      <w:r>
        <w:rPr>
          <w:sz w:val="20"/>
        </w:rPr>
        <w:t xml:space="preserve"> - размер субсидии, предоставляемой бюджету i-го субъекта Российской Федерации на создание регионального центра компетенций в субъекте Российской Федерации;</w:t>
      </w:r>
    </w:p>
    <w:p>
      <w:pPr>
        <w:pStyle w:val="0"/>
        <w:spacing w:before="200" w:lineRule="auto"/>
        <w:ind w:firstLine="540"/>
        <w:jc w:val="both"/>
      </w:pPr>
      <w:r>
        <w:rPr>
          <w:sz w:val="20"/>
        </w:rPr>
        <w:t xml:space="preserve">Sb</w:t>
      </w:r>
      <w:r>
        <w:rPr>
          <w:sz w:val="20"/>
          <w:vertAlign w:val="subscript"/>
        </w:rPr>
        <w:t xml:space="preserve">i</w:t>
      </w:r>
      <w:r>
        <w:rPr>
          <w:sz w:val="20"/>
        </w:rPr>
        <w:t xml:space="preserve"> - размер субсидии, предоставляемой бюджету i-го субъекта Российской Федерации на создание "фабрики процессов" в субъекте Российской Федерации;</w:t>
      </w:r>
    </w:p>
    <w:p>
      <w:pPr>
        <w:pStyle w:val="0"/>
        <w:spacing w:before="200" w:lineRule="auto"/>
        <w:ind w:firstLine="540"/>
        <w:jc w:val="both"/>
      </w:pPr>
      <w:r>
        <w:rPr>
          <w:sz w:val="20"/>
        </w:rPr>
        <w:t xml:space="preserve">Sc</w:t>
      </w:r>
      <w:r>
        <w:rPr>
          <w:sz w:val="20"/>
          <w:vertAlign w:val="subscript"/>
        </w:rPr>
        <w:t xml:space="preserve">i</w:t>
      </w:r>
      <w:r>
        <w:rPr>
          <w:sz w:val="20"/>
        </w:rPr>
        <w:t xml:space="preserve"> - размер субсидии, предоставляемой бюджету i-го субъекта Российской Федерации на обеспечение деятельности "фабрики процессов" и регионального центра компетенций в субъекте Российской Федерации;</w:t>
      </w:r>
    </w:p>
    <w:p>
      <w:pPr>
        <w:pStyle w:val="0"/>
        <w:spacing w:before="200" w:lineRule="auto"/>
        <w:ind w:firstLine="540"/>
        <w:jc w:val="both"/>
      </w:pPr>
      <w:r>
        <w:rPr>
          <w:sz w:val="20"/>
        </w:rPr>
        <w:t xml:space="preserve">Sd</w:t>
      </w:r>
      <w:r>
        <w:rPr>
          <w:sz w:val="20"/>
          <w:vertAlign w:val="subscript"/>
        </w:rPr>
        <w:t xml:space="preserve">i</w:t>
      </w:r>
      <w:r>
        <w:rPr>
          <w:sz w:val="20"/>
        </w:rPr>
        <w:t xml:space="preserve"> - размер субсидии, предоставляемой бюджету i-го субъекта Российской Федерации на обучение и подготовку дополнительно привлеченных сотрудников регионального центра компетенций, необходимых для реализации проектов на предприятиях - участниках национального </w:t>
      </w:r>
      <w:hyperlink w:history="0" r:id="rId424" w:tooltip="Ссылка на КонсультантПлюс">
        <w:r>
          <w:rPr>
            <w:sz w:val="20"/>
            <w:color w:val="0000ff"/>
          </w:rPr>
          <w:t xml:space="preserve">проекта</w:t>
        </w:r>
      </w:hyperlink>
      <w:r>
        <w:rPr>
          <w:sz w:val="20"/>
        </w:rPr>
        <w:t xml:space="preserve"> в субъекте Российской Федерации;</w:t>
      </w:r>
    </w:p>
    <w:p>
      <w:pPr>
        <w:pStyle w:val="0"/>
        <w:spacing w:before="200" w:lineRule="auto"/>
        <w:ind w:firstLine="540"/>
        <w:jc w:val="both"/>
      </w:pPr>
      <w:r>
        <w:rPr>
          <w:sz w:val="20"/>
        </w:rPr>
        <w:t xml:space="preserve">Se</w:t>
      </w:r>
      <w:r>
        <w:rPr>
          <w:sz w:val="20"/>
          <w:vertAlign w:val="subscript"/>
        </w:rPr>
        <w:t xml:space="preserve">i</w:t>
      </w:r>
      <w:r>
        <w:rPr>
          <w:sz w:val="20"/>
        </w:rPr>
        <w:t xml:space="preserve"> - размер субсидии, предоставляемой бюджету i-го субъекта Российской Федерации на обучение и подготовку тренеров регионального центра компетенций, необходимых для реализации проектов на предприятиях - участниках национального </w:t>
      </w:r>
      <w:hyperlink w:history="0" r:id="rId425" w:tooltip="Ссылка на КонсультантПлюс">
        <w:r>
          <w:rPr>
            <w:sz w:val="20"/>
            <w:color w:val="0000ff"/>
          </w:rPr>
          <w:t xml:space="preserve">проекта</w:t>
        </w:r>
      </w:hyperlink>
      <w:r>
        <w:rPr>
          <w:sz w:val="20"/>
        </w:rPr>
        <w:t xml:space="preserve"> в субъекте Российской Федерации;</w:t>
      </w:r>
    </w:p>
    <w:p>
      <w:pPr>
        <w:pStyle w:val="0"/>
        <w:spacing w:before="200" w:lineRule="auto"/>
        <w:ind w:firstLine="540"/>
        <w:jc w:val="both"/>
      </w:pPr>
      <w:r>
        <w:rPr>
          <w:sz w:val="20"/>
        </w:rPr>
        <w:t xml:space="preserve">Sf</w:t>
      </w:r>
      <w:r>
        <w:rPr>
          <w:sz w:val="20"/>
          <w:vertAlign w:val="subscript"/>
        </w:rPr>
        <w:t xml:space="preserve">i</w:t>
      </w:r>
      <w:r>
        <w:rPr>
          <w:sz w:val="20"/>
        </w:rPr>
        <w:t xml:space="preserve"> - размер субсидии, предоставляемой бюджету i-го субъекта Российской Федерации на содержание дополнительно привлеченных сотрудников регионального центра компетенций или тренеров регионального центра компетенций на время обучения.</w:t>
      </w:r>
    </w:p>
    <w:p>
      <w:pPr>
        <w:pStyle w:val="0"/>
        <w:spacing w:before="200" w:lineRule="auto"/>
        <w:ind w:firstLine="540"/>
        <w:jc w:val="both"/>
      </w:pPr>
      <w:r>
        <w:rPr>
          <w:sz w:val="20"/>
        </w:rPr>
        <w:t xml:space="preserve">Размер субсидии, предоставляемой бюджету i-го субъекта Российской Федерации на создание регионального центра компетенций в субъекте Российской Федерации (Sa</w:t>
      </w:r>
      <w:r>
        <w:rPr>
          <w:sz w:val="20"/>
          <w:vertAlign w:val="subscript"/>
        </w:rPr>
        <w:t xml:space="preserve">i</w:t>
      </w:r>
      <w:r>
        <w:rPr>
          <w:sz w:val="20"/>
        </w:rPr>
        <w:t xml:space="preserve">), определяется по формуле (рассчитывается только в 1-й год участия субъекта Российской Федерации в федеральном </w:t>
      </w:r>
      <w:hyperlink w:history="0" r:id="rId426" w:tooltip="Ссылка на КонсультантПлюс">
        <w:r>
          <w:rPr>
            <w:sz w:val="20"/>
            <w:color w:val="0000ff"/>
          </w:rPr>
          <w:t xml:space="preserve">проекте</w:t>
        </w:r>
      </w:hyperlink>
      <w:r>
        <w:rPr>
          <w:sz w:val="20"/>
        </w:rPr>
        <w:t xml:space="preserve">):</w:t>
      </w:r>
    </w:p>
    <w:p>
      <w:pPr>
        <w:pStyle w:val="0"/>
        <w:jc w:val="center"/>
      </w:pPr>
      <w:r>
        <w:rPr>
          <w:sz w:val="20"/>
        </w:rPr>
      </w:r>
    </w:p>
    <w:p>
      <w:pPr>
        <w:pStyle w:val="0"/>
        <w:jc w:val="center"/>
      </w:pPr>
      <w:r>
        <w:rPr>
          <w:sz w:val="20"/>
        </w:rPr>
        <w:t xml:space="preserve">Sa</w:t>
      </w:r>
      <w:r>
        <w:rPr>
          <w:sz w:val="20"/>
          <w:vertAlign w:val="subscript"/>
        </w:rPr>
        <w:t xml:space="preserve">i</w:t>
      </w:r>
      <w:r>
        <w:rPr>
          <w:sz w:val="20"/>
        </w:rPr>
        <w:t xml:space="preserve"> = K</w:t>
      </w:r>
      <w:r>
        <w:rPr>
          <w:sz w:val="20"/>
          <w:vertAlign w:val="subscript"/>
        </w:rPr>
        <w:t xml:space="preserve">РЦКSTAFFi</w:t>
      </w:r>
      <w:r>
        <w:rPr>
          <w:sz w:val="20"/>
        </w:rPr>
        <w:t xml:space="preserve"> x S</w:t>
      </w:r>
      <w:r>
        <w:rPr>
          <w:sz w:val="20"/>
          <w:vertAlign w:val="subscript"/>
        </w:rPr>
        <w:t xml:space="preserve">РЦКSTAFF</w:t>
      </w:r>
      <w:r>
        <w:rPr>
          <w:sz w:val="20"/>
        </w:rPr>
        <w:t xml:space="preserve"> x Y</w:t>
      </w:r>
      <w:r>
        <w:rPr>
          <w:sz w:val="20"/>
          <w:vertAlign w:val="subscript"/>
        </w:rPr>
        <w:t xml:space="preserve">i</w:t>
      </w:r>
      <w:r>
        <w:rPr>
          <w:sz w:val="20"/>
        </w:rPr>
        <w:t xml:space="preserve">,</w:t>
      </w:r>
    </w:p>
    <w:p>
      <w:pPr>
        <w:pStyle w:val="0"/>
        <w:jc w:val="center"/>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K</w:t>
      </w:r>
      <w:r>
        <w:rPr>
          <w:sz w:val="20"/>
          <w:vertAlign w:val="subscript"/>
        </w:rPr>
        <w:t xml:space="preserve">РЦКSTAFFi</w:t>
      </w:r>
      <w:r>
        <w:rPr>
          <w:sz w:val="20"/>
        </w:rPr>
        <w:t xml:space="preserve"> - плановая численность сотрудников создаваемого регионального центра компетенций в i-м субъекте Российской Федерации, которая рассчитывается пропорционально установленному федеральным </w:t>
      </w:r>
      <w:hyperlink w:history="0" r:id="rId427" w:tooltip="Ссылка на КонсультантПлюс">
        <w:r>
          <w:rPr>
            <w:sz w:val="20"/>
            <w:color w:val="0000ff"/>
          </w:rPr>
          <w:t xml:space="preserve">проектом</w:t>
        </w:r>
      </w:hyperlink>
      <w:r>
        <w:rPr>
          <w:sz w:val="20"/>
        </w:rPr>
        <w:t xml:space="preserve"> субъекту Российской Федерации в следующем финансовом году показателю количества предприятий, внедряющих мероприятия национального </w:t>
      </w:r>
      <w:hyperlink w:history="0" r:id="rId428" w:tooltip="Ссылка на КонсультантПлюс">
        <w:r>
          <w:rPr>
            <w:sz w:val="20"/>
            <w:color w:val="0000ff"/>
          </w:rPr>
          <w:t xml:space="preserve">проекта</w:t>
        </w:r>
      </w:hyperlink>
      <w:r>
        <w:rPr>
          <w:sz w:val="20"/>
        </w:rPr>
        <w:t xml:space="preserve"> под региональным управлением (с региональным центром компетенций);</w:t>
      </w:r>
    </w:p>
    <w:p>
      <w:pPr>
        <w:pStyle w:val="0"/>
        <w:spacing w:before="200" w:lineRule="auto"/>
        <w:ind w:firstLine="540"/>
        <w:jc w:val="both"/>
      </w:pPr>
      <w:r>
        <w:rPr>
          <w:sz w:val="20"/>
        </w:rPr>
        <w:t xml:space="preserve">S</w:t>
      </w:r>
      <w:r>
        <w:rPr>
          <w:sz w:val="20"/>
          <w:vertAlign w:val="subscript"/>
        </w:rPr>
        <w:t xml:space="preserve">РЦКSTAFF</w:t>
      </w:r>
      <w:r>
        <w:rPr>
          <w:sz w:val="20"/>
        </w:rPr>
        <w:t xml:space="preserve"> - предельная стоимость содержания одной штатной единицы регионального центра компетенций, создаваемого в субъекте Российской Федерации, но не более 3 млн. рублей (выплата предоставляется единоразово в год создания регионального центра компетенций в субъекте Российской Федерации в размере указанной стоимости);</w:t>
      </w:r>
    </w:p>
    <w:p>
      <w:pPr>
        <w:pStyle w:val="0"/>
        <w:spacing w:before="200" w:lineRule="auto"/>
        <w:ind w:firstLine="540"/>
        <w:jc w:val="both"/>
      </w:pPr>
      <w:r>
        <w:rPr>
          <w:sz w:val="20"/>
        </w:rPr>
        <w:t xml:space="preserve">Y</w:t>
      </w:r>
      <w:r>
        <w:rPr>
          <w:sz w:val="20"/>
          <w:vertAlign w:val="subscript"/>
        </w:rPr>
        <w:t xml:space="preserve">i</w:t>
      </w:r>
      <w:r>
        <w:rPr>
          <w:sz w:val="20"/>
        </w:rPr>
        <w:t xml:space="preserve"> - предельный уровень софинансирования расходного обязательства i-го субъекта Российской Федерации из федерального бюджета, утвержденный Правительством Российской Федерации на соответствующий финансовый год.</w:t>
      </w:r>
    </w:p>
    <w:p>
      <w:pPr>
        <w:pStyle w:val="0"/>
        <w:spacing w:before="200" w:lineRule="auto"/>
        <w:ind w:firstLine="540"/>
        <w:jc w:val="both"/>
      </w:pPr>
      <w:r>
        <w:rPr>
          <w:sz w:val="20"/>
        </w:rPr>
        <w:t xml:space="preserve">Размер субсидии, предоставляемой бюджету i-го субъекта Российской Федерации на создание "фабрики процессов" в субъекте Российской Федерации (Sb</w:t>
      </w:r>
      <w:r>
        <w:rPr>
          <w:sz w:val="20"/>
          <w:vertAlign w:val="subscript"/>
        </w:rPr>
        <w:t xml:space="preserve">i</w:t>
      </w:r>
      <w:r>
        <w:rPr>
          <w:sz w:val="20"/>
        </w:rPr>
        <w:t xml:space="preserve">), определяется по формуле (рассчитывается только в 1-й год участия субъекта Российской Федерации в федеральном </w:t>
      </w:r>
      <w:hyperlink w:history="0" r:id="rId429" w:tooltip="Ссылка на КонсультантПлюс">
        <w:r>
          <w:rPr>
            <w:sz w:val="20"/>
            <w:color w:val="0000ff"/>
          </w:rPr>
          <w:t xml:space="preserve">проекте</w:t>
        </w:r>
      </w:hyperlink>
      <w:r>
        <w:rPr>
          <w:sz w:val="20"/>
        </w:rPr>
        <w:t xml:space="preserve"> при наличии установленной субъекту Российской Федерации цели по повышению производительности труда на предприятиях - участниках национального </w:t>
      </w:r>
      <w:hyperlink w:history="0" r:id="rId430" w:tooltip="Ссылка на КонсультантПлюс">
        <w:r>
          <w:rPr>
            <w:sz w:val="20"/>
            <w:color w:val="0000ff"/>
          </w:rPr>
          <w:t xml:space="preserve">проекта</w:t>
        </w:r>
      </w:hyperlink>
      <w:r>
        <w:rPr>
          <w:sz w:val="20"/>
        </w:rPr>
        <w:t xml:space="preserve"> по направлению "Бережливое производство" с помощью созданной региональной инфраструктуры обеспечения повышения производительности труда):</w:t>
      </w:r>
    </w:p>
    <w:p>
      <w:pPr>
        <w:pStyle w:val="0"/>
        <w:jc w:val="center"/>
      </w:pPr>
      <w:r>
        <w:rPr>
          <w:sz w:val="20"/>
        </w:rPr>
      </w:r>
    </w:p>
    <w:p>
      <w:pPr>
        <w:pStyle w:val="0"/>
        <w:jc w:val="center"/>
      </w:pPr>
      <w:r>
        <w:rPr>
          <w:sz w:val="20"/>
        </w:rPr>
        <w:t xml:space="preserve">Sb</w:t>
      </w:r>
      <w:r>
        <w:rPr>
          <w:sz w:val="20"/>
          <w:vertAlign w:val="subscript"/>
        </w:rPr>
        <w:t xml:space="preserve">i</w:t>
      </w:r>
      <w:r>
        <w:rPr>
          <w:sz w:val="20"/>
        </w:rPr>
        <w:t xml:space="preserve"> = z</w:t>
      </w:r>
      <w:r>
        <w:rPr>
          <w:sz w:val="20"/>
          <w:vertAlign w:val="subscript"/>
        </w:rPr>
        <w:t xml:space="preserve">i</w:t>
      </w:r>
      <w:r>
        <w:rPr>
          <w:sz w:val="20"/>
        </w:rPr>
        <w:t xml:space="preserve"> x S</w:t>
      </w:r>
      <w:r>
        <w:rPr>
          <w:sz w:val="20"/>
          <w:vertAlign w:val="subscript"/>
        </w:rPr>
        <w:t xml:space="preserve">ФП</w:t>
      </w:r>
      <w:r>
        <w:rPr>
          <w:sz w:val="20"/>
        </w:rPr>
        <w:t xml:space="preserve"> x Y</w:t>
      </w:r>
      <w:r>
        <w:rPr>
          <w:sz w:val="20"/>
          <w:vertAlign w:val="subscript"/>
        </w:rPr>
        <w:t xml:space="preserve">i</w:t>
      </w:r>
      <w:r>
        <w:rPr>
          <w:sz w:val="20"/>
        </w:rPr>
        <w:t xml:space="preserve">,</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z</w:t>
      </w:r>
      <w:r>
        <w:rPr>
          <w:sz w:val="20"/>
          <w:vertAlign w:val="subscript"/>
        </w:rPr>
        <w:t xml:space="preserve">i</w:t>
      </w:r>
      <w:r>
        <w:rPr>
          <w:sz w:val="20"/>
        </w:rPr>
        <w:t xml:space="preserve"> - количество "фабрик процессов", создающихся в субъекте Российской Федерации в текущем году;</w:t>
      </w:r>
    </w:p>
    <w:p>
      <w:pPr>
        <w:pStyle w:val="0"/>
        <w:spacing w:before="200" w:lineRule="auto"/>
        <w:ind w:firstLine="540"/>
        <w:jc w:val="both"/>
      </w:pPr>
      <w:r>
        <w:rPr>
          <w:sz w:val="20"/>
        </w:rPr>
        <w:t xml:space="preserve">S</w:t>
      </w:r>
      <w:r>
        <w:rPr>
          <w:sz w:val="20"/>
          <w:vertAlign w:val="subscript"/>
        </w:rPr>
        <w:t xml:space="preserve">ФП</w:t>
      </w:r>
      <w:r>
        <w:rPr>
          <w:sz w:val="20"/>
        </w:rPr>
        <w:t xml:space="preserve"> - предельная стоимость создания "фабрики процессов" в субъекте Российской Федерации, но не более 4,5 млн. рублей (выплата в размере указанной стоимости предоставляется единоразово).</w:t>
      </w:r>
    </w:p>
    <w:p>
      <w:pPr>
        <w:pStyle w:val="0"/>
        <w:spacing w:before="200" w:lineRule="auto"/>
        <w:ind w:firstLine="540"/>
        <w:jc w:val="both"/>
      </w:pPr>
      <w:r>
        <w:rPr>
          <w:sz w:val="20"/>
        </w:rPr>
        <w:t xml:space="preserve">Размер субсидии, предоставляемой бюджету i-го субъекта Российской Федерации на обеспечение деятельности "фабрики процессов" и регионального центра компетенций в субъекте Российской Федерации (Sc</w:t>
      </w:r>
      <w:r>
        <w:rPr>
          <w:sz w:val="20"/>
          <w:vertAlign w:val="subscript"/>
        </w:rPr>
        <w:t xml:space="preserve">i</w:t>
      </w:r>
      <w:r>
        <w:rPr>
          <w:sz w:val="20"/>
        </w:rPr>
        <w:t xml:space="preserve">), определяется по формуле:</w:t>
      </w:r>
    </w:p>
    <w:p>
      <w:pPr>
        <w:pStyle w:val="0"/>
        <w:ind w:firstLine="540"/>
        <w:jc w:val="both"/>
      </w:pPr>
      <w:r>
        <w:rPr>
          <w:sz w:val="20"/>
        </w:rPr>
      </w:r>
    </w:p>
    <w:p>
      <w:pPr>
        <w:pStyle w:val="0"/>
        <w:jc w:val="center"/>
      </w:pPr>
      <w:r>
        <w:rPr>
          <w:position w:val="-29"/>
        </w:rPr>
        <w:drawing>
          <wp:inline distT="0" distB="0" distL="0" distR="0">
            <wp:extent cx="4143375" cy="5048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1">
                      <a:extLst>
                        <a:ext uri="{28A0092B-C50C-407E-A947-70E740481C1C}">
                          <a14:useLocalDpi xmlns:a14="http://schemas.microsoft.com/office/drawing/2010/main" val="0"/>
                        </a:ext>
                      </a:extLst>
                    </a:blip>
                    <a:srcRect/>
                    <a:stretch>
                      <a:fillRect/>
                    </a:stretch>
                  </pic:blipFill>
                  <pic:spPr bwMode="auto">
                    <a:xfrm>
                      <a:off x="0" y="0"/>
                      <a:ext cx="4143375" cy="50482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S</w:t>
      </w:r>
      <w:r>
        <w:rPr>
          <w:sz w:val="20"/>
          <w:vertAlign w:val="subscript"/>
        </w:rPr>
        <w:t xml:space="preserve">общ</w:t>
      </w:r>
      <w:r>
        <w:rPr>
          <w:sz w:val="20"/>
        </w:rPr>
        <w:t xml:space="preserve"> - общий объем бюджетных ассигнований, предусмотренный в федеральном бюджете на предоставление субсидий на соответствующий финансовый год на цели, указанные в </w:t>
      </w:r>
      <w:hyperlink w:history="0" w:anchor="P1608" w:tooltip="2.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
        <w:r>
          <w:rPr>
            <w:sz w:val="20"/>
            <w:color w:val="0000ff"/>
          </w:rPr>
          <w:t xml:space="preserve">пункте 2</w:t>
        </w:r>
      </w:hyperlink>
      <w:r>
        <w:rPr>
          <w:sz w:val="20"/>
        </w:rPr>
        <w:t xml:space="preserve"> настоящих Правил;</w:t>
      </w:r>
    </w:p>
    <w:p>
      <w:pPr>
        <w:pStyle w:val="0"/>
        <w:spacing w:before="200" w:lineRule="auto"/>
        <w:ind w:firstLine="540"/>
        <w:jc w:val="both"/>
      </w:pPr>
      <w:r>
        <w:rPr>
          <w:sz w:val="20"/>
        </w:rPr>
        <w:t xml:space="preserve">n - количество субъектов Российской Федерации;</w:t>
      </w:r>
    </w:p>
    <w:p>
      <w:pPr>
        <w:pStyle w:val="0"/>
        <w:spacing w:before="200" w:lineRule="auto"/>
        <w:ind w:firstLine="540"/>
        <w:jc w:val="both"/>
      </w:pPr>
      <w:r>
        <w:rPr>
          <w:sz w:val="20"/>
        </w:rPr>
        <w:t xml:space="preserve">x</w:t>
      </w:r>
      <w:r>
        <w:rPr>
          <w:sz w:val="20"/>
          <w:vertAlign w:val="subscript"/>
        </w:rPr>
        <w:t xml:space="preserve">i</w:t>
      </w:r>
      <w:r>
        <w:rPr>
          <w:sz w:val="20"/>
        </w:rPr>
        <w:t xml:space="preserve"> - количество предприятий, участвующих в реализации мероприятий регионального проекта через региональный центр компетенций в i-м субъекте Российской Федерации (кроме г. Москвы), установленное соглашением о реализации регионального проекта.</w:t>
      </w:r>
    </w:p>
    <w:p>
      <w:pPr>
        <w:pStyle w:val="0"/>
        <w:spacing w:before="200" w:lineRule="auto"/>
        <w:ind w:firstLine="540"/>
        <w:jc w:val="both"/>
      </w:pPr>
      <w:r>
        <w:rPr>
          <w:sz w:val="20"/>
        </w:rPr>
        <w:t xml:space="preserve">Размер субсидии, предоставляемой бюджету i-го субъекта Российской Федерации на обучение и подготовку дополнительно привлеченных сотрудников регионального центра компетенций, необходимых для реализации проектов на предприятиях - участниках национального </w:t>
      </w:r>
      <w:hyperlink w:history="0" r:id="rId432" w:tooltip="Ссылка на КонсультантПлюс">
        <w:r>
          <w:rPr>
            <w:sz w:val="20"/>
            <w:color w:val="0000ff"/>
          </w:rPr>
          <w:t xml:space="preserve">проекта</w:t>
        </w:r>
      </w:hyperlink>
      <w:r>
        <w:rPr>
          <w:sz w:val="20"/>
        </w:rPr>
        <w:t xml:space="preserve"> в субъекте Российской Федерации (Sd</w:t>
      </w:r>
      <w:r>
        <w:rPr>
          <w:sz w:val="20"/>
          <w:vertAlign w:val="subscript"/>
        </w:rPr>
        <w:t xml:space="preserve">i</w:t>
      </w:r>
      <w:r>
        <w:rPr>
          <w:sz w:val="20"/>
        </w:rPr>
        <w:t xml:space="preserve">), определяется по формуле:</w:t>
      </w:r>
    </w:p>
    <w:p>
      <w:pPr>
        <w:pStyle w:val="0"/>
        <w:jc w:val="center"/>
      </w:pPr>
      <w:r>
        <w:rPr>
          <w:sz w:val="20"/>
        </w:rPr>
      </w:r>
    </w:p>
    <w:p>
      <w:pPr>
        <w:pStyle w:val="0"/>
        <w:jc w:val="center"/>
      </w:pPr>
      <w:r>
        <w:rPr>
          <w:sz w:val="20"/>
        </w:rPr>
        <w:t xml:space="preserve">Sd</w:t>
      </w:r>
      <w:r>
        <w:rPr>
          <w:sz w:val="20"/>
          <w:vertAlign w:val="subscript"/>
        </w:rPr>
        <w:t xml:space="preserve">i</w:t>
      </w:r>
      <w:r>
        <w:rPr>
          <w:sz w:val="20"/>
        </w:rPr>
        <w:t xml:space="preserve"> = K</w:t>
      </w:r>
      <w:r>
        <w:rPr>
          <w:sz w:val="20"/>
          <w:vertAlign w:val="subscript"/>
        </w:rPr>
        <w:t xml:space="preserve">РПi</w:t>
      </w:r>
      <w:r>
        <w:rPr>
          <w:sz w:val="20"/>
        </w:rPr>
        <w:t xml:space="preserve"> x S</w:t>
      </w:r>
      <w:r>
        <w:rPr>
          <w:sz w:val="20"/>
          <w:vertAlign w:val="subscript"/>
        </w:rPr>
        <w:t xml:space="preserve">РП</w:t>
      </w:r>
      <w:r>
        <w:rPr>
          <w:sz w:val="20"/>
        </w:rPr>
        <w:t xml:space="preserve"> x Y</w:t>
      </w:r>
      <w:r>
        <w:rPr>
          <w:sz w:val="20"/>
          <w:vertAlign w:val="subscript"/>
        </w:rPr>
        <w:t xml:space="preserve">i</w:t>
      </w:r>
      <w:r>
        <w:rPr>
          <w:sz w:val="20"/>
        </w:rPr>
        <w:t xml:space="preserve">,</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K</w:t>
      </w:r>
      <w:r>
        <w:rPr>
          <w:sz w:val="20"/>
          <w:vertAlign w:val="subscript"/>
        </w:rPr>
        <w:t xml:space="preserve">РПi</w:t>
      </w:r>
      <w:r>
        <w:rPr>
          <w:sz w:val="20"/>
        </w:rPr>
        <w:t xml:space="preserve"> - плановая численность дополнительно привлеченных сотрудников регионального центра компетенций i-го субъекта Российской Федерации, необходимых для реализации проектов на предприятиях - участниках национального </w:t>
      </w:r>
      <w:hyperlink w:history="0" r:id="rId433" w:tooltip="Ссылка на КонсультантПлюс">
        <w:r>
          <w:rPr>
            <w:sz w:val="20"/>
            <w:color w:val="0000ff"/>
          </w:rPr>
          <w:t xml:space="preserve">проекта</w:t>
        </w:r>
      </w:hyperlink>
      <w:r>
        <w:rPr>
          <w:sz w:val="20"/>
        </w:rPr>
        <w:t xml:space="preserve">, рассчитываемая пропорционально установленному федеральным </w:t>
      </w:r>
      <w:hyperlink w:history="0" r:id="rId434" w:tooltip="Ссылка на КонсультантПлюс">
        <w:r>
          <w:rPr>
            <w:sz w:val="20"/>
            <w:color w:val="0000ff"/>
          </w:rPr>
          <w:t xml:space="preserve">проектом</w:t>
        </w:r>
      </w:hyperlink>
      <w:r>
        <w:rPr>
          <w:sz w:val="20"/>
        </w:rPr>
        <w:t xml:space="preserve"> субъекту Российской Федерации в следующем финансовом году показателю количества предприятий, внедряющих мероприятия национального </w:t>
      </w:r>
      <w:hyperlink w:history="0" r:id="rId435" w:tooltip="Ссылка на КонсультантПлюс">
        <w:r>
          <w:rPr>
            <w:sz w:val="20"/>
            <w:color w:val="0000ff"/>
          </w:rPr>
          <w:t xml:space="preserve">проекта</w:t>
        </w:r>
      </w:hyperlink>
      <w:r>
        <w:rPr>
          <w:sz w:val="20"/>
        </w:rPr>
        <w:t xml:space="preserve"> под региональным управлением (с региональным центром компетенций);</w:t>
      </w:r>
    </w:p>
    <w:p>
      <w:pPr>
        <w:pStyle w:val="0"/>
        <w:spacing w:before="200" w:lineRule="auto"/>
        <w:ind w:firstLine="540"/>
        <w:jc w:val="both"/>
      </w:pPr>
      <w:r>
        <w:rPr>
          <w:sz w:val="20"/>
        </w:rPr>
        <w:t xml:space="preserve">S</w:t>
      </w:r>
      <w:r>
        <w:rPr>
          <w:sz w:val="20"/>
          <w:vertAlign w:val="subscript"/>
        </w:rPr>
        <w:t xml:space="preserve">РП</w:t>
      </w:r>
      <w:r>
        <w:rPr>
          <w:sz w:val="20"/>
        </w:rPr>
        <w:t xml:space="preserve"> - предельная стоимость обучения и подготовки одного дополнительно привлеченного сотрудника регионального центра компетенций, необходимого для реализации проектов на предприятиях - участниках национального </w:t>
      </w:r>
      <w:hyperlink w:history="0" r:id="rId436" w:tooltip="Ссылка на КонсультантПлюс">
        <w:r>
          <w:rPr>
            <w:sz w:val="20"/>
            <w:color w:val="0000ff"/>
          </w:rPr>
          <w:t xml:space="preserve">проекта</w:t>
        </w:r>
      </w:hyperlink>
      <w:r>
        <w:rPr>
          <w:sz w:val="20"/>
        </w:rPr>
        <w:t xml:space="preserve"> в субъекте Российской Федерации, но не более 1 млн. рублей.</w:t>
      </w:r>
    </w:p>
    <w:p>
      <w:pPr>
        <w:pStyle w:val="0"/>
        <w:spacing w:before="200" w:lineRule="auto"/>
        <w:ind w:firstLine="540"/>
        <w:jc w:val="both"/>
      </w:pPr>
      <w:r>
        <w:rPr>
          <w:sz w:val="20"/>
        </w:rPr>
        <w:t xml:space="preserve">Размер субсидии, предоставляемой бюджету i-го субъекта Российской Федерации на обучение и подготовку тренеров регионального центра компетенций, необходимых для реализации проектов на предприятиях - участниках национального </w:t>
      </w:r>
      <w:hyperlink w:history="0" r:id="rId437" w:tooltip="Ссылка на КонсультантПлюс">
        <w:r>
          <w:rPr>
            <w:sz w:val="20"/>
            <w:color w:val="0000ff"/>
          </w:rPr>
          <w:t xml:space="preserve">проекта</w:t>
        </w:r>
      </w:hyperlink>
      <w:r>
        <w:rPr>
          <w:sz w:val="20"/>
        </w:rPr>
        <w:t xml:space="preserve"> в субъекте Российской Федерации (Se</w:t>
      </w:r>
      <w:r>
        <w:rPr>
          <w:sz w:val="20"/>
          <w:vertAlign w:val="subscript"/>
        </w:rPr>
        <w:t xml:space="preserve">i</w:t>
      </w:r>
      <w:r>
        <w:rPr>
          <w:sz w:val="20"/>
        </w:rPr>
        <w:t xml:space="preserve">), определяется по формуле:</w:t>
      </w:r>
    </w:p>
    <w:p>
      <w:pPr>
        <w:pStyle w:val="0"/>
        <w:jc w:val="center"/>
      </w:pPr>
      <w:r>
        <w:rPr>
          <w:sz w:val="20"/>
        </w:rPr>
      </w:r>
    </w:p>
    <w:p>
      <w:pPr>
        <w:pStyle w:val="0"/>
        <w:jc w:val="center"/>
      </w:pPr>
      <w:r>
        <w:rPr>
          <w:sz w:val="20"/>
        </w:rPr>
        <w:t xml:space="preserve">Se</w:t>
      </w:r>
      <w:r>
        <w:rPr>
          <w:sz w:val="20"/>
          <w:vertAlign w:val="subscript"/>
        </w:rPr>
        <w:t xml:space="preserve">i</w:t>
      </w:r>
      <w:r>
        <w:rPr>
          <w:sz w:val="20"/>
        </w:rPr>
        <w:t xml:space="preserve"> = K</w:t>
      </w:r>
      <w:r>
        <w:rPr>
          <w:sz w:val="20"/>
          <w:vertAlign w:val="subscript"/>
        </w:rPr>
        <w:t xml:space="preserve">COACHi</w:t>
      </w:r>
      <w:r>
        <w:rPr>
          <w:sz w:val="20"/>
        </w:rPr>
        <w:t xml:space="preserve"> x S</w:t>
      </w:r>
      <w:r>
        <w:rPr>
          <w:sz w:val="20"/>
          <w:vertAlign w:val="subscript"/>
        </w:rPr>
        <w:t xml:space="preserve">COACH</w:t>
      </w:r>
      <w:r>
        <w:rPr>
          <w:sz w:val="20"/>
        </w:rPr>
        <w:t xml:space="preserve"> x Y</w:t>
      </w:r>
      <w:r>
        <w:rPr>
          <w:sz w:val="20"/>
          <w:vertAlign w:val="subscript"/>
        </w:rPr>
        <w:t xml:space="preserve">i</w:t>
      </w:r>
      <w:r>
        <w:rPr>
          <w:sz w:val="20"/>
        </w:rPr>
        <w:t xml:space="preserve">,</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K</w:t>
      </w:r>
      <w:r>
        <w:rPr>
          <w:sz w:val="20"/>
          <w:vertAlign w:val="subscript"/>
        </w:rPr>
        <w:t xml:space="preserve">COACHi</w:t>
      </w:r>
      <w:r>
        <w:rPr>
          <w:sz w:val="20"/>
        </w:rPr>
        <w:t xml:space="preserve"> - плановая численность тренеров регионального центра компетенций субъекта Российской Федерации, которые необходимы для реализации проектов на предприятиях - участниках национального </w:t>
      </w:r>
      <w:hyperlink w:history="0" r:id="rId438" w:tooltip="Ссылка на КонсультантПлюс">
        <w:r>
          <w:rPr>
            <w:sz w:val="20"/>
            <w:color w:val="0000ff"/>
          </w:rPr>
          <w:t xml:space="preserve">проекта</w:t>
        </w:r>
      </w:hyperlink>
      <w:r>
        <w:rPr>
          <w:sz w:val="20"/>
        </w:rPr>
        <w:t xml:space="preserve">, рассчитываемая пропорционально установленному федеральным </w:t>
      </w:r>
      <w:hyperlink w:history="0" r:id="rId439" w:tooltip="Ссылка на КонсультантПлюс">
        <w:r>
          <w:rPr>
            <w:sz w:val="20"/>
            <w:color w:val="0000ff"/>
          </w:rPr>
          <w:t xml:space="preserve">проектом</w:t>
        </w:r>
      </w:hyperlink>
      <w:r>
        <w:rPr>
          <w:sz w:val="20"/>
        </w:rPr>
        <w:t xml:space="preserve"> субъекту Российской Федерации в следующем финансовом году показателю количества предприятий, внедряющих мероприятия национального </w:t>
      </w:r>
      <w:hyperlink w:history="0" r:id="rId440" w:tooltip="Ссылка на КонсультантПлюс">
        <w:r>
          <w:rPr>
            <w:sz w:val="20"/>
            <w:color w:val="0000ff"/>
          </w:rPr>
          <w:t xml:space="preserve">проекта</w:t>
        </w:r>
      </w:hyperlink>
      <w:r>
        <w:rPr>
          <w:sz w:val="20"/>
        </w:rPr>
        <w:t xml:space="preserve"> под региональным управлением (с региональным центром компетенций);</w:t>
      </w:r>
    </w:p>
    <w:p>
      <w:pPr>
        <w:pStyle w:val="0"/>
        <w:spacing w:before="200" w:lineRule="auto"/>
        <w:ind w:firstLine="540"/>
        <w:jc w:val="both"/>
      </w:pPr>
      <w:r>
        <w:rPr>
          <w:sz w:val="20"/>
        </w:rPr>
        <w:t xml:space="preserve">S</w:t>
      </w:r>
      <w:r>
        <w:rPr>
          <w:sz w:val="20"/>
          <w:vertAlign w:val="subscript"/>
        </w:rPr>
        <w:t xml:space="preserve">COACH</w:t>
      </w:r>
      <w:r>
        <w:rPr>
          <w:sz w:val="20"/>
        </w:rPr>
        <w:t xml:space="preserve"> - предельная стоимость обучения и подготовки одного тренера регионального центра компетенций, необходимого для реализации проектов на предприятиях - участниках национального </w:t>
      </w:r>
      <w:hyperlink w:history="0" r:id="rId441" w:tooltip="Ссылка на КонсультантПлюс">
        <w:r>
          <w:rPr>
            <w:sz w:val="20"/>
            <w:color w:val="0000ff"/>
          </w:rPr>
          <w:t xml:space="preserve">проекта</w:t>
        </w:r>
      </w:hyperlink>
      <w:r>
        <w:rPr>
          <w:sz w:val="20"/>
        </w:rPr>
        <w:t xml:space="preserve"> в субъекте Российской Федерации, но не более 1,7 млн. рублей.</w:t>
      </w:r>
    </w:p>
    <w:p>
      <w:pPr>
        <w:pStyle w:val="0"/>
        <w:spacing w:before="200" w:lineRule="auto"/>
        <w:ind w:firstLine="540"/>
        <w:jc w:val="both"/>
      </w:pPr>
      <w:r>
        <w:rPr>
          <w:sz w:val="20"/>
        </w:rPr>
        <w:t xml:space="preserve">Размер субсидии, предоставляемой бюджету i-го субъекта Российской Федерации на содержание дополнительно привлеченных сотрудников регионального центра компетенций или тренеров регионального центра компетенций на время обучения (Sf</w:t>
      </w:r>
      <w:r>
        <w:rPr>
          <w:sz w:val="20"/>
          <w:vertAlign w:val="subscript"/>
        </w:rPr>
        <w:t xml:space="preserve">i</w:t>
      </w:r>
      <w:r>
        <w:rPr>
          <w:sz w:val="20"/>
        </w:rPr>
        <w:t xml:space="preserve">), определяется по формуле:</w:t>
      </w:r>
    </w:p>
    <w:p>
      <w:pPr>
        <w:pStyle w:val="0"/>
        <w:jc w:val="center"/>
      </w:pPr>
      <w:r>
        <w:rPr>
          <w:sz w:val="20"/>
        </w:rPr>
      </w:r>
    </w:p>
    <w:p>
      <w:pPr>
        <w:pStyle w:val="0"/>
        <w:jc w:val="center"/>
      </w:pPr>
      <w:r>
        <w:rPr>
          <w:sz w:val="20"/>
        </w:rPr>
        <w:t xml:space="preserve">Sf</w:t>
      </w:r>
      <w:r>
        <w:rPr>
          <w:sz w:val="20"/>
          <w:vertAlign w:val="subscript"/>
        </w:rPr>
        <w:t xml:space="preserve">i</w:t>
      </w:r>
      <w:r>
        <w:rPr>
          <w:sz w:val="20"/>
        </w:rPr>
        <w:t xml:space="preserve"> = K</w:t>
      </w:r>
      <w:r>
        <w:rPr>
          <w:sz w:val="20"/>
          <w:vertAlign w:val="subscript"/>
        </w:rPr>
        <w:t xml:space="preserve">PROVISi</w:t>
      </w:r>
      <w:r>
        <w:rPr>
          <w:sz w:val="20"/>
        </w:rPr>
        <w:t xml:space="preserve"> x S</w:t>
      </w:r>
      <w:r>
        <w:rPr>
          <w:sz w:val="20"/>
          <w:vertAlign w:val="subscript"/>
        </w:rPr>
        <w:t xml:space="preserve">PROVIS</w:t>
      </w:r>
      <w:r>
        <w:rPr>
          <w:sz w:val="20"/>
        </w:rPr>
        <w:t xml:space="preserve"> x Y</w:t>
      </w:r>
      <w:r>
        <w:rPr>
          <w:sz w:val="20"/>
          <w:vertAlign w:val="subscript"/>
        </w:rPr>
        <w:t xml:space="preserve">i</w:t>
      </w:r>
      <w:r>
        <w:rPr>
          <w:sz w:val="20"/>
        </w:rPr>
        <w:t xml:space="preserve">,</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K</w:t>
      </w:r>
      <w:r>
        <w:rPr>
          <w:sz w:val="20"/>
          <w:vertAlign w:val="subscript"/>
        </w:rPr>
        <w:t xml:space="preserve">PROVISi</w:t>
      </w:r>
      <w:r>
        <w:rPr>
          <w:sz w:val="20"/>
        </w:rPr>
        <w:t xml:space="preserve"> - плановая численность дополнительно привлеченных сотрудников регионального центра компетенций и тренеров регионального центра компетенций субъекта Российской Федерации;</w:t>
      </w:r>
    </w:p>
    <w:p>
      <w:pPr>
        <w:pStyle w:val="0"/>
        <w:spacing w:before="200" w:lineRule="auto"/>
        <w:ind w:firstLine="540"/>
        <w:jc w:val="both"/>
      </w:pPr>
      <w:r>
        <w:rPr>
          <w:sz w:val="20"/>
        </w:rPr>
        <w:t xml:space="preserve">S</w:t>
      </w:r>
      <w:r>
        <w:rPr>
          <w:sz w:val="20"/>
          <w:vertAlign w:val="subscript"/>
        </w:rPr>
        <w:t xml:space="preserve">PROVIS</w:t>
      </w:r>
      <w:r>
        <w:rPr>
          <w:sz w:val="20"/>
        </w:rPr>
        <w:t xml:space="preserve"> - предельная стоимость содержания одного дополнительно привлеченного сотрудника регионального центра компетенций или тренера регионального центра компетенций на время обучения, но не более 1,4742 млн. рублей.</w:t>
      </w:r>
    </w:p>
    <w:p>
      <w:pPr>
        <w:pStyle w:val="0"/>
        <w:spacing w:before="200" w:lineRule="auto"/>
        <w:ind w:firstLine="540"/>
        <w:jc w:val="both"/>
      </w:pPr>
      <w:r>
        <w:rPr>
          <w:sz w:val="20"/>
        </w:rPr>
        <w:t xml:space="preserve">9. Предоставление субсидий осуществляется на основании соглашения о предоставлении субсидии, которое подготавливается (формируется) и заключается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w:history="0" r:id="rId442" w:tooltip="Справочная информация: &quot;Типовые формы договоров (соглашений) о предоставлении субсидий, иных межбюджетных трансфертов&quot; (Материал подготовлен специалистами КонсультантПлюс) {КонсультантПлюс}">
        <w:r>
          <w:rPr>
            <w:sz w:val="20"/>
            <w:color w:val="0000ff"/>
          </w:rPr>
          <w:t xml:space="preserve">типовой формой</w:t>
        </w:r>
      </w:hyperlink>
      <w:r>
        <w:rPr>
          <w:sz w:val="20"/>
        </w:rPr>
        <w:t xml:space="preserve">, утвержденной Министерством финансов Российской Федерации.</w:t>
      </w:r>
    </w:p>
    <w:p>
      <w:pPr>
        <w:pStyle w:val="0"/>
        <w:spacing w:before="200" w:lineRule="auto"/>
        <w:ind w:firstLine="540"/>
        <w:jc w:val="both"/>
      </w:pPr>
      <w:r>
        <w:rPr>
          <w:sz w:val="20"/>
        </w:rPr>
        <w:t xml:space="preserve">10.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bookmarkStart w:id="1692" w:name="P1692"/>
    <w:bookmarkEnd w:id="1692"/>
    <w:p>
      <w:pPr>
        <w:pStyle w:val="0"/>
        <w:spacing w:before="200" w:lineRule="auto"/>
        <w:ind w:firstLine="540"/>
        <w:jc w:val="both"/>
      </w:pPr>
      <w:r>
        <w:rPr>
          <w:sz w:val="20"/>
        </w:rPr>
        <w:t xml:space="preserve">11. Оценка эффективности использования субсидий осуществляется Министерством экономического развития Российской Федерации на основании сравнения установленных соглашением о предоставлении субсидии и фактически достигнутых субъектом Российской Федерации за отчетный год и следующие 2 года результатов использования субсидий, соответствующих результатам национального </w:t>
      </w:r>
      <w:hyperlink w:history="0" r:id="rId443" w:tooltip="Ссылка на КонсультантПлюс">
        <w:r>
          <w:rPr>
            <w:sz w:val="20"/>
            <w:color w:val="0000ff"/>
          </w:rPr>
          <w:t xml:space="preserve">проекта</w:t>
        </w:r>
      </w:hyperlink>
      <w:r>
        <w:rPr>
          <w:sz w:val="20"/>
        </w:rPr>
        <w:t xml:space="preserve">.</w:t>
      </w:r>
    </w:p>
    <w:p>
      <w:pPr>
        <w:pStyle w:val="0"/>
        <w:spacing w:before="200" w:lineRule="auto"/>
        <w:ind w:firstLine="540"/>
        <w:jc w:val="both"/>
      </w:pPr>
      <w:r>
        <w:rPr>
          <w:sz w:val="20"/>
        </w:rPr>
        <w:t xml:space="preserve">Результатом использования субсидий является количество проектов по повышению производительности труда на предприятиях, участвующих в реализации национального </w:t>
      </w:r>
      <w:hyperlink w:history="0" r:id="rId444" w:tooltip="Ссылка на КонсультантПлюс">
        <w:r>
          <w:rPr>
            <w:sz w:val="20"/>
            <w:color w:val="0000ff"/>
          </w:rPr>
          <w:t xml:space="preserve">проекта</w:t>
        </w:r>
      </w:hyperlink>
      <w:r>
        <w:rPr>
          <w:sz w:val="20"/>
        </w:rPr>
        <w:t xml:space="preserve"> по направлению "Бережливое производство" с помощью созданной региональной инфраструктуры обеспечения повышения производительности труда.</w:t>
      </w:r>
    </w:p>
    <w:p>
      <w:pPr>
        <w:pStyle w:val="0"/>
        <w:spacing w:before="200" w:lineRule="auto"/>
        <w:ind w:firstLine="540"/>
        <w:jc w:val="both"/>
      </w:pPr>
      <w:r>
        <w:rPr>
          <w:sz w:val="20"/>
        </w:rPr>
        <w:t xml:space="preserve">12. Исполнительный орган субъекта Российской Федерации, уполномоченный высшим исполнительным органом 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w:t>
      </w:r>
    </w:p>
    <w:p>
      <w:pPr>
        <w:pStyle w:val="0"/>
        <w:jc w:val="both"/>
      </w:pPr>
      <w:r>
        <w:rPr>
          <w:sz w:val="20"/>
        </w:rPr>
        <w:t xml:space="preserve">(в ред. </w:t>
      </w:r>
      <w:hyperlink w:history="0" r:id="rId445" w:tooltip="Постановление Правительства РФ от 12.09.2022 N 1587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12.09.2022 N 1587)</w:t>
      </w:r>
    </w:p>
    <w:p>
      <w:pPr>
        <w:pStyle w:val="0"/>
        <w:spacing w:before="200" w:lineRule="auto"/>
        <w:ind w:firstLine="540"/>
        <w:jc w:val="both"/>
      </w:pPr>
      <w:r>
        <w:rPr>
          <w:sz w:val="20"/>
        </w:rPr>
        <w:t xml:space="preserve">а) отчет о расходах бюджета субъекта Российской Федерации, в целях финансирования которых предоставляется субсидия, по форме, установленной соглашением о предоставлении субсидии, - ежеквартально, не позднее 10-го числа месяца, следующего за отчетным;</w:t>
      </w:r>
    </w:p>
    <w:p>
      <w:pPr>
        <w:pStyle w:val="0"/>
        <w:spacing w:before="200" w:lineRule="auto"/>
        <w:ind w:firstLine="540"/>
        <w:jc w:val="both"/>
      </w:pPr>
      <w:r>
        <w:rPr>
          <w:sz w:val="20"/>
        </w:rPr>
        <w:t xml:space="preserve">б) отчет о достижении значений результатов использования субсидий и обязательствах, принятых в целях их достижения, по форме, установленной соглашением о предоставлении субсидии, - ежемесячно, в порядке и сроки, которые установлены соглашением о предоставлении субсидии.</w:t>
      </w:r>
    </w:p>
    <w:p>
      <w:pPr>
        <w:pStyle w:val="0"/>
        <w:spacing w:before="200" w:lineRule="auto"/>
        <w:ind w:firstLine="540"/>
        <w:jc w:val="both"/>
      </w:pPr>
      <w:r>
        <w:rPr>
          <w:sz w:val="20"/>
        </w:rPr>
        <w:t xml:space="preserve">13.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значения результата использования субсидии, предусмотренного соглашением о предоставлении субсидии,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w:history="0" r:id="rId446"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пунктами 16</w:t>
        </w:r>
      </w:hyperlink>
      <w:r>
        <w:rPr>
          <w:sz w:val="20"/>
        </w:rPr>
        <w:t xml:space="preserve"> - </w:t>
      </w:r>
      <w:hyperlink w:history="0" r:id="rId447"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18</w:t>
        </w:r>
      </w:hyperlink>
      <w:r>
        <w:rPr>
          <w:sz w:val="20"/>
        </w:rPr>
        <w:t xml:space="preserve"> и </w:t>
      </w:r>
      <w:hyperlink w:history="0" r:id="rId448"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20</w:t>
        </w:r>
      </w:hyperlink>
      <w:r>
        <w:rPr>
          <w:sz w:val="20"/>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pPr>
        <w:pStyle w:val="0"/>
        <w:spacing w:before="200" w:lineRule="auto"/>
        <w:ind w:firstLine="540"/>
        <w:jc w:val="both"/>
      </w:pPr>
      <w:r>
        <w:rPr>
          <w:sz w:val="20"/>
        </w:rPr>
        <w:t xml:space="preserve">14. Ответственность за достоверность представляемых в Министерство экономического развития Российской Федерации информации и документов возлагается на высшее должностное лицо субъекта Российской Федерации (председателя высшего исполнительного органа субъекта Российской Федерации).</w:t>
      </w:r>
    </w:p>
    <w:p>
      <w:pPr>
        <w:pStyle w:val="0"/>
        <w:jc w:val="both"/>
      </w:pPr>
      <w:r>
        <w:rPr>
          <w:sz w:val="20"/>
        </w:rPr>
        <w:t xml:space="preserve">(в ред. </w:t>
      </w:r>
      <w:hyperlink w:history="0" r:id="rId449" w:tooltip="Постановление Правительства РФ от 12.09.2022 N 1587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12.09.2022 N 1587)</w:t>
      </w:r>
    </w:p>
    <w:p>
      <w:pPr>
        <w:pStyle w:val="0"/>
        <w:spacing w:before="200" w:lineRule="auto"/>
        <w:ind w:firstLine="540"/>
        <w:jc w:val="both"/>
      </w:pPr>
      <w:r>
        <w:rPr>
          <w:sz w:val="20"/>
        </w:rPr>
        <w:t xml:space="preserve">15.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pPr>
        <w:pStyle w:val="0"/>
        <w:spacing w:before="200" w:lineRule="auto"/>
        <w:ind w:firstLine="540"/>
        <w:jc w:val="both"/>
      </w:pPr>
      <w:r>
        <w:rPr>
          <w:sz w:val="20"/>
        </w:rPr>
        <w:t xml:space="preserve">16. В случае нарушения субъектом Российской Федерации целей, установленных при предоставлении субсидий, к нему применяются бюджетные меры принуждения, предусмотренные бюджетным законодательством Российской Федерации.</w:t>
      </w:r>
    </w:p>
    <w:p>
      <w:pPr>
        <w:pStyle w:val="0"/>
        <w:spacing w:before="200" w:lineRule="auto"/>
        <w:ind w:firstLine="540"/>
        <w:jc w:val="both"/>
      </w:pPr>
      <w:r>
        <w:rPr>
          <w:sz w:val="20"/>
        </w:rPr>
        <w:t xml:space="preserve">17. Министерство экономического развития Российской Федерации в порядке, предусмотренном соглашением о предоставлении субсидии, осуществляет контроль за выполнением субъектами Российской Федерации обязательств по достижению результатов использования субсидий в отчетном году на основании отчетов, представленных субъектами Российской Федерации.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2"/>
        <w:jc w:val="right"/>
      </w:pPr>
      <w:r>
        <w:rPr>
          <w:sz w:val="20"/>
        </w:rPr>
        <w:t xml:space="preserve">Приложение</w:t>
      </w:r>
    </w:p>
    <w:p>
      <w:pPr>
        <w:pStyle w:val="0"/>
        <w:jc w:val="right"/>
      </w:pPr>
      <w:r>
        <w:rPr>
          <w:sz w:val="20"/>
        </w:rPr>
        <w:t xml:space="preserve">к Правилам предоставления</w:t>
      </w:r>
    </w:p>
    <w:p>
      <w:pPr>
        <w:pStyle w:val="0"/>
        <w:jc w:val="right"/>
      </w:pPr>
      <w:r>
        <w:rPr>
          <w:sz w:val="20"/>
        </w:rPr>
        <w:t xml:space="preserve">субсидий из федерального бюджета</w:t>
      </w:r>
    </w:p>
    <w:p>
      <w:pPr>
        <w:pStyle w:val="0"/>
        <w:jc w:val="right"/>
      </w:pPr>
      <w:r>
        <w:rPr>
          <w:sz w:val="20"/>
        </w:rPr>
        <w:t xml:space="preserve">бюджетам субъектов Российской Федерации</w:t>
      </w:r>
    </w:p>
    <w:p>
      <w:pPr>
        <w:pStyle w:val="0"/>
        <w:jc w:val="right"/>
      </w:pPr>
      <w:r>
        <w:rPr>
          <w:sz w:val="20"/>
        </w:rPr>
        <w:t xml:space="preserve">на достижение результатов национального</w:t>
      </w:r>
    </w:p>
    <w:p>
      <w:pPr>
        <w:pStyle w:val="0"/>
        <w:jc w:val="right"/>
      </w:pPr>
      <w:r>
        <w:rPr>
          <w:sz w:val="20"/>
        </w:rPr>
        <w:t xml:space="preserve">проекта "Производительность труда"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450" w:tooltip="Постановление Правительства РФ от 12.09.2022 N 1587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color w:val="392c69"/>
              </w:rPr>
              <w:t xml:space="preserve"> Правительства РФ от 12.09.2022 N 1587)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0"/>
        </w:rPr>
      </w:r>
    </w:p>
    <w:p>
      <w:pPr>
        <w:pStyle w:val="0"/>
        <w:jc w:val="right"/>
      </w:pPr>
      <w:r>
        <w:rPr>
          <w:sz w:val="20"/>
        </w:rPr>
        <w:t xml:space="preserve">(форма)</w:t>
      </w:r>
    </w:p>
    <w:p>
      <w:pPr>
        <w:pStyle w:val="0"/>
        <w:jc w:val="center"/>
      </w:pPr>
      <w:r>
        <w:rPr>
          <w:sz w:val="20"/>
        </w:rPr>
      </w:r>
    </w:p>
    <w:p>
      <w:pPr>
        <w:pStyle w:val="1"/>
        <w:jc w:val="both"/>
      </w:pPr>
      <w:r>
        <w:rPr>
          <w:sz w:val="20"/>
        </w:rPr>
        <w:t xml:space="preserve">                                  ЗАЯВКА</w:t>
      </w:r>
    </w:p>
    <w:p>
      <w:pPr>
        <w:pStyle w:val="1"/>
        <w:jc w:val="both"/>
      </w:pPr>
      <w:r>
        <w:rPr>
          <w:sz w:val="20"/>
        </w:rPr>
        <w:t xml:space="preserve">              на участие в отборе для предоставления субсидии</w:t>
      </w:r>
    </w:p>
    <w:p>
      <w:pPr>
        <w:pStyle w:val="1"/>
        <w:jc w:val="both"/>
      </w:pPr>
      <w:r>
        <w:rPr>
          <w:sz w:val="20"/>
        </w:rPr>
        <w:t xml:space="preserve">           из федерального бюджета бюджетам субъектов Российской</w:t>
      </w:r>
    </w:p>
    <w:p>
      <w:pPr>
        <w:pStyle w:val="1"/>
        <w:jc w:val="both"/>
      </w:pPr>
      <w:r>
        <w:rPr>
          <w:sz w:val="20"/>
        </w:rPr>
        <w:t xml:space="preserve">         Федерации на достижение результатов национального </w:t>
      </w:r>
      <w:hyperlink w:history="0" r:id="rId451" w:tooltip="Ссылка на КонсультантПлюс">
        <w:r>
          <w:rPr>
            <w:sz w:val="20"/>
            <w:color w:val="0000ff"/>
          </w:rPr>
          <w:t xml:space="preserve">проекта</w:t>
        </w:r>
      </w:hyperlink>
    </w:p>
    <w:p>
      <w:pPr>
        <w:pStyle w:val="1"/>
        <w:jc w:val="both"/>
      </w:pPr>
      <w:r>
        <w:rPr>
          <w:sz w:val="20"/>
        </w:rPr>
        <w:t xml:space="preserve">                        "Производительность труда"</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субъекта Российской Федерации)</w:t>
      </w:r>
    </w:p>
    <w:p>
      <w:pPr>
        <w:pStyle w:val="1"/>
        <w:jc w:val="both"/>
      </w:pPr>
      <w:r>
        <w:rPr>
          <w:sz w:val="20"/>
        </w:rPr>
      </w:r>
    </w:p>
    <w:p>
      <w:pPr>
        <w:pStyle w:val="1"/>
        <w:jc w:val="both"/>
      </w:pPr>
      <w:r>
        <w:rPr>
          <w:sz w:val="20"/>
        </w:rPr>
        <w:t xml:space="preserve">на  предоставление  в  ____________________  году  субсидии из федерального</w:t>
      </w:r>
    </w:p>
    <w:p>
      <w:pPr>
        <w:pStyle w:val="1"/>
        <w:jc w:val="both"/>
      </w:pPr>
      <w:r>
        <w:rPr>
          <w:sz w:val="20"/>
        </w:rPr>
        <w:t xml:space="preserve">бюджета бюджету субъекта Российской Федерации</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субъекта Российской Федерации)</w:t>
      </w:r>
    </w:p>
    <w:p>
      <w:pPr>
        <w:pStyle w:val="1"/>
        <w:jc w:val="both"/>
      </w:pPr>
      <w:r>
        <w:rPr>
          <w:sz w:val="20"/>
        </w:rPr>
        <w:t xml:space="preserve">для   оказания  финансовой  поддержки  субъектам  Российской  Федерации  на</w:t>
      </w:r>
    </w:p>
    <w:p>
      <w:pPr>
        <w:pStyle w:val="1"/>
        <w:jc w:val="both"/>
      </w:pPr>
      <w:r>
        <w:rPr>
          <w:sz w:val="20"/>
        </w:rPr>
        <w:t xml:space="preserve">достижение результатов национального </w:t>
      </w:r>
      <w:hyperlink w:history="0" r:id="rId452" w:tooltip="Ссылка на КонсультантПлюс">
        <w:r>
          <w:rPr>
            <w:sz w:val="20"/>
            <w:color w:val="0000ff"/>
          </w:rPr>
          <w:t xml:space="preserve">проекта</w:t>
        </w:r>
      </w:hyperlink>
      <w:r>
        <w:rPr>
          <w:sz w:val="20"/>
        </w:rPr>
        <w:t xml:space="preserve"> "Производительность труда".</w:t>
      </w:r>
    </w:p>
    <w:p>
      <w:pPr>
        <w:pStyle w:val="1"/>
        <w:jc w:val="both"/>
      </w:pPr>
      <w:r>
        <w:rPr>
          <w:sz w:val="20"/>
        </w:rPr>
        <w:t xml:space="preserve">___________________________________________________________________________</w:t>
      </w:r>
    </w:p>
    <w:p>
      <w:pPr>
        <w:pStyle w:val="1"/>
        <w:jc w:val="both"/>
      </w:pPr>
      <w:r>
        <w:rPr>
          <w:sz w:val="20"/>
        </w:rPr>
        <w:t xml:space="preserve">          (высшее должностное лицо субъекта Российской Федерации</w:t>
      </w:r>
    </w:p>
    <w:p>
      <w:pPr>
        <w:pStyle w:val="1"/>
        <w:jc w:val="both"/>
      </w:pPr>
      <w:r>
        <w:rPr>
          <w:sz w:val="20"/>
        </w:rPr>
        <w:t xml:space="preserve">           (председатель высшего исполнительного органа субъекта</w:t>
      </w:r>
    </w:p>
    <w:p>
      <w:pPr>
        <w:pStyle w:val="1"/>
        <w:jc w:val="both"/>
      </w:pPr>
      <w:r>
        <w:rPr>
          <w:sz w:val="20"/>
        </w:rPr>
        <w:t xml:space="preserve">                           Российской Федерации)</w:t>
      </w:r>
    </w:p>
    <w:p>
      <w:pPr>
        <w:pStyle w:val="1"/>
        <w:jc w:val="both"/>
      </w:pPr>
      <w:r>
        <w:rPr>
          <w:sz w:val="20"/>
        </w:rPr>
        <w:t xml:space="preserve">информирует о соблюдении следующих условий:</w:t>
      </w:r>
    </w:p>
    <w:p>
      <w:pPr>
        <w:pStyle w:val="1"/>
        <w:jc w:val="both"/>
      </w:pPr>
      <w:r>
        <w:rPr>
          <w:sz w:val="20"/>
        </w:rPr>
        <w:t xml:space="preserve">    заключено   соглашение   между  Министерством  экономического  развития</w:t>
      </w:r>
    </w:p>
    <w:p>
      <w:pPr>
        <w:pStyle w:val="1"/>
        <w:jc w:val="both"/>
      </w:pPr>
      <w:r>
        <w:rPr>
          <w:sz w:val="20"/>
        </w:rPr>
        <w:t xml:space="preserve">Российской  Федерации и высшим  исполнительным  органом субъекта Российской</w:t>
      </w:r>
    </w:p>
    <w:p>
      <w:pPr>
        <w:pStyle w:val="1"/>
        <w:jc w:val="both"/>
      </w:pPr>
      <w:r>
        <w:rPr>
          <w:sz w:val="20"/>
        </w:rPr>
        <w:t xml:space="preserve">Федерации  о  сотрудничестве  в  сфере  повышения производительности труда;</w:t>
      </w:r>
    </w:p>
    <w:p>
      <w:pPr>
        <w:pStyle w:val="1"/>
        <w:jc w:val="both"/>
      </w:pPr>
      <w:r>
        <w:rPr>
          <w:sz w:val="20"/>
        </w:rPr>
        <w:t xml:space="preserve">    утвержден  паспорт  регионального проекта "Адресная поддержка повышения</w:t>
      </w:r>
    </w:p>
    <w:p>
      <w:pPr>
        <w:pStyle w:val="1"/>
        <w:jc w:val="both"/>
      </w:pPr>
      <w:r>
        <w:rPr>
          <w:sz w:val="20"/>
        </w:rPr>
        <w:t xml:space="preserve">производительности труда на предприятиях"</w:t>
      </w:r>
    </w:p>
    <w:p>
      <w:pPr>
        <w:pStyle w:val="1"/>
        <w:jc w:val="both"/>
      </w:pPr>
      <w:r>
        <w:rPr>
          <w:sz w:val="20"/>
        </w:rPr>
        <w:t xml:space="preserve">__________________________________________________________________________;</w:t>
      </w:r>
    </w:p>
    <w:p>
      <w:pPr>
        <w:pStyle w:val="1"/>
        <w:jc w:val="both"/>
      </w:pPr>
      <w:r>
        <w:rPr>
          <w:sz w:val="20"/>
        </w:rPr>
        <w:t xml:space="preserve">                  (реквизиты нормативного правового акта)</w:t>
      </w:r>
    </w:p>
    <w:p>
      <w:pPr>
        <w:pStyle w:val="1"/>
        <w:jc w:val="both"/>
      </w:pPr>
      <w:r>
        <w:rPr>
          <w:sz w:val="20"/>
        </w:rPr>
        <w:t xml:space="preserve">    заключено  соглашение  о  реализации  регионального  проекта  "Адресная</w:t>
      </w:r>
    </w:p>
    <w:p>
      <w:pPr>
        <w:pStyle w:val="1"/>
        <w:jc w:val="both"/>
      </w:pPr>
      <w:r>
        <w:rPr>
          <w:sz w:val="20"/>
        </w:rPr>
        <w:t xml:space="preserve">поддержка повышения производительности труда на предприятиях" на территории</w:t>
      </w:r>
    </w:p>
    <w:p>
      <w:pPr>
        <w:pStyle w:val="1"/>
        <w:jc w:val="both"/>
      </w:pPr>
      <w:r>
        <w:rPr>
          <w:sz w:val="20"/>
        </w:rPr>
        <w:t xml:space="preserve">субъекта  Российской  Федерации  между  руководителем  федерального </w:t>
      </w:r>
      <w:hyperlink w:history="0" r:id="rId453" w:tooltip="Ссылка на КонсультантПлюс">
        <w:r>
          <w:rPr>
            <w:sz w:val="20"/>
            <w:color w:val="0000ff"/>
          </w:rPr>
          <w:t xml:space="preserve">проекта</w:t>
        </w:r>
      </w:hyperlink>
    </w:p>
    <w:p>
      <w:pPr>
        <w:pStyle w:val="1"/>
        <w:jc w:val="both"/>
      </w:pPr>
      <w:r>
        <w:rPr>
          <w:sz w:val="20"/>
        </w:rPr>
        <w:t xml:space="preserve">"Адресная  поддержка  повышения производительности труда на предприятиях" и</w:t>
      </w:r>
    </w:p>
    <w:p>
      <w:pPr>
        <w:pStyle w:val="1"/>
        <w:jc w:val="both"/>
      </w:pPr>
      <w:r>
        <w:rPr>
          <w:sz w:val="20"/>
        </w:rPr>
        <w:t xml:space="preserve">руководителем   регионального   проекта   "Адресная   поддержка   повышения</w:t>
      </w:r>
    </w:p>
    <w:p>
      <w:pPr>
        <w:pStyle w:val="1"/>
        <w:jc w:val="both"/>
      </w:pPr>
      <w:r>
        <w:rPr>
          <w:sz w:val="20"/>
        </w:rPr>
        <w:t xml:space="preserve">производительности  труда  на  предприятиях" в форме электронного документа</w:t>
      </w:r>
    </w:p>
    <w:p>
      <w:pPr>
        <w:pStyle w:val="1"/>
        <w:jc w:val="both"/>
      </w:pPr>
      <w:r>
        <w:rPr>
          <w:sz w:val="20"/>
        </w:rPr>
        <w:t xml:space="preserve">посредством    государственной   интегрированной   информационной   системы</w:t>
      </w:r>
    </w:p>
    <w:p>
      <w:pPr>
        <w:pStyle w:val="1"/>
        <w:jc w:val="both"/>
      </w:pPr>
      <w:r>
        <w:rPr>
          <w:sz w:val="20"/>
        </w:rPr>
        <w:t xml:space="preserve">управления общественными финансами "Электронный бюджет";</w:t>
      </w:r>
    </w:p>
    <w:p>
      <w:pPr>
        <w:pStyle w:val="1"/>
        <w:jc w:val="both"/>
      </w:pPr>
      <w:r>
        <w:rPr>
          <w:sz w:val="20"/>
        </w:rPr>
        <w:t xml:space="preserve">    представлено    гарантийное   обязательство   (в   письменной   форме),</w:t>
      </w:r>
    </w:p>
    <w:p>
      <w:pPr>
        <w:pStyle w:val="1"/>
        <w:jc w:val="both"/>
      </w:pPr>
      <w:r>
        <w:rPr>
          <w:sz w:val="20"/>
        </w:rPr>
        <w:t xml:space="preserve">подписанное   высшим   должностным   лицом  субъекта  Российской  Федерации</w:t>
      </w:r>
    </w:p>
    <w:p>
      <w:pPr>
        <w:pStyle w:val="1"/>
        <w:jc w:val="both"/>
      </w:pPr>
      <w:r>
        <w:rPr>
          <w:sz w:val="20"/>
        </w:rPr>
        <w:t xml:space="preserve">(председателем   высшего   исполнительного   органа   субъекта   Российской</w:t>
      </w:r>
    </w:p>
    <w:p>
      <w:pPr>
        <w:pStyle w:val="1"/>
        <w:jc w:val="both"/>
      </w:pPr>
      <w:r>
        <w:rPr>
          <w:sz w:val="20"/>
        </w:rPr>
        <w:t xml:space="preserve">Федерации),  о том,  что в  бюджете  субъекта  Российской  Федерации в  год</w:t>
      </w:r>
    </w:p>
    <w:p>
      <w:pPr>
        <w:pStyle w:val="1"/>
        <w:jc w:val="both"/>
      </w:pPr>
      <w:r>
        <w:rPr>
          <w:sz w:val="20"/>
        </w:rPr>
        <w:t xml:space="preserve">предоставления  субсидии  будут  предусмотрены  бюджетные  ассигнования  на</w:t>
      </w:r>
    </w:p>
    <w:p>
      <w:pPr>
        <w:pStyle w:val="1"/>
        <w:jc w:val="both"/>
      </w:pPr>
      <w:r>
        <w:rPr>
          <w:sz w:val="20"/>
        </w:rPr>
        <w:t xml:space="preserve">исполнение  расходных  обязательств субъекта  Российской Федерации, в целях</w:t>
      </w:r>
    </w:p>
    <w:p>
      <w:pPr>
        <w:pStyle w:val="1"/>
        <w:jc w:val="both"/>
      </w:pPr>
      <w:r>
        <w:rPr>
          <w:sz w:val="20"/>
        </w:rPr>
        <w:t xml:space="preserve">софинансирования которых предоставляется субсидия.</w:t>
      </w:r>
    </w:p>
    <w:p>
      <w:pPr>
        <w:pStyle w:val="1"/>
        <w:jc w:val="both"/>
      </w:pPr>
      <w:r>
        <w:rPr>
          <w:sz w:val="20"/>
        </w:rPr>
        <w:t xml:space="preserve">___________________________________________________________________________</w:t>
      </w:r>
    </w:p>
    <w:p>
      <w:pPr>
        <w:pStyle w:val="1"/>
        <w:jc w:val="both"/>
      </w:pPr>
      <w:r>
        <w:rPr>
          <w:sz w:val="20"/>
        </w:rPr>
        <w:t xml:space="preserve">          (высшее должностное лицо субъекта Российской Федерации</w:t>
      </w:r>
    </w:p>
    <w:p>
      <w:pPr>
        <w:pStyle w:val="1"/>
        <w:jc w:val="both"/>
      </w:pPr>
      <w:r>
        <w:rPr>
          <w:sz w:val="20"/>
        </w:rPr>
        <w:t xml:space="preserve">           (руководитель высшего исполнительного органа субъекта</w:t>
      </w:r>
    </w:p>
    <w:p>
      <w:pPr>
        <w:pStyle w:val="1"/>
        <w:jc w:val="both"/>
      </w:pPr>
      <w:r>
        <w:rPr>
          <w:sz w:val="20"/>
        </w:rPr>
        <w:t xml:space="preserve">                           Российской Федерации)</w:t>
      </w:r>
    </w:p>
    <w:p>
      <w:pPr>
        <w:pStyle w:val="1"/>
        <w:jc w:val="both"/>
      </w:pPr>
      <w:r>
        <w:rPr>
          <w:sz w:val="20"/>
        </w:rPr>
      </w:r>
    </w:p>
    <w:p>
      <w:pPr>
        <w:pStyle w:val="1"/>
        <w:jc w:val="both"/>
      </w:pPr>
      <w:r>
        <w:rPr>
          <w:sz w:val="20"/>
        </w:rPr>
        <w:t xml:space="preserve">_________________________________   м. п.  ______________________________</w:t>
      </w:r>
    </w:p>
    <w:p>
      <w:pPr>
        <w:pStyle w:val="1"/>
        <w:jc w:val="both"/>
      </w:pPr>
      <w:r>
        <w:rPr>
          <w:sz w:val="20"/>
        </w:rPr>
        <w:t xml:space="preserve">            (подпись)                                  (дата)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42</w:t>
      </w:r>
    </w:p>
    <w:p>
      <w:pPr>
        <w:pStyle w:val="0"/>
        <w:jc w:val="right"/>
      </w:pPr>
      <w:r>
        <w:rPr>
          <w:sz w:val="20"/>
        </w:rPr>
        <w:t xml:space="preserve">к государственной программе</w:t>
      </w:r>
    </w:p>
    <w:p>
      <w:pPr>
        <w:pStyle w:val="0"/>
        <w:jc w:val="right"/>
      </w:pPr>
      <w:r>
        <w:rPr>
          <w:sz w:val="20"/>
        </w:rPr>
        <w:t xml:space="preserve">Российской Федерации</w:t>
      </w:r>
    </w:p>
    <w:p>
      <w:pPr>
        <w:pStyle w:val="0"/>
        <w:jc w:val="right"/>
      </w:pPr>
      <w:r>
        <w:rPr>
          <w:sz w:val="20"/>
        </w:rPr>
        <w:t xml:space="preserve">"Экономическое развитие</w:t>
      </w:r>
    </w:p>
    <w:p>
      <w:pPr>
        <w:pStyle w:val="0"/>
        <w:jc w:val="right"/>
      </w:pPr>
      <w:r>
        <w:rPr>
          <w:sz w:val="20"/>
        </w:rPr>
        <w:t xml:space="preserve">и инновационная экономика"</w:t>
      </w:r>
    </w:p>
    <w:p>
      <w:pPr>
        <w:pStyle w:val="0"/>
        <w:jc w:val="both"/>
      </w:pPr>
      <w:r>
        <w:rPr>
          <w:sz w:val="20"/>
        </w:rPr>
      </w:r>
    </w:p>
    <w:bookmarkStart w:id="1780" w:name="P1780"/>
    <w:bookmarkEnd w:id="1780"/>
    <w:p>
      <w:pPr>
        <w:pStyle w:val="2"/>
        <w:jc w:val="center"/>
      </w:pPr>
      <w:r>
        <w:rPr>
          <w:sz w:val="20"/>
        </w:rPr>
        <w:t xml:space="preserve">ПРАВИЛА</w:t>
      </w:r>
    </w:p>
    <w:p>
      <w:pPr>
        <w:pStyle w:val="2"/>
        <w:jc w:val="center"/>
      </w:pPr>
      <w:r>
        <w:rPr>
          <w:sz w:val="20"/>
        </w:rPr>
        <w:t xml:space="preserve">ПРЕДОСТАВЛЕНИЯ СУБСИДИЙ ИЗ ФЕДЕРАЛЬНОГО БЮДЖЕТА БЮДЖЕТУ</w:t>
      </w:r>
    </w:p>
    <w:p>
      <w:pPr>
        <w:pStyle w:val="2"/>
        <w:jc w:val="center"/>
      </w:pPr>
      <w:r>
        <w:rPr>
          <w:sz w:val="20"/>
        </w:rPr>
        <w:t xml:space="preserve">РЕСПУБЛИКИ АДЫГЕЯ В ЦЕЛЯХ СОФИНАНСИРОВАНИЯ РАСХОДНЫХ</w:t>
      </w:r>
    </w:p>
    <w:p>
      <w:pPr>
        <w:pStyle w:val="2"/>
        <w:jc w:val="center"/>
      </w:pPr>
      <w:r>
        <w:rPr>
          <w:sz w:val="20"/>
        </w:rPr>
        <w:t xml:space="preserve">ОБЯЗАТЕЛЬСТВ РЕСПУБЛИКИ АДЫГЕЯ, ВОЗНИКАЮЩИХ ПРИ РЕАЛИЗАЦИИ</w:t>
      </w:r>
    </w:p>
    <w:p>
      <w:pPr>
        <w:pStyle w:val="2"/>
        <w:jc w:val="center"/>
      </w:pPr>
      <w:r>
        <w:rPr>
          <w:sz w:val="20"/>
        </w:rPr>
        <w:t xml:space="preserve">ИНДИВИДУАЛЬНОЙ ПРОГРАММЫ СОЦИАЛЬНО-ЭКОНОМИЧЕСКОГО РАЗВИТИЯ</w:t>
      </w:r>
    </w:p>
    <w:p>
      <w:pPr>
        <w:pStyle w:val="2"/>
        <w:jc w:val="center"/>
      </w:pPr>
      <w:r>
        <w:rPr>
          <w:sz w:val="20"/>
        </w:rPr>
        <w:t xml:space="preserve">РЕСПУБЛИКИ АДЫГЕЯ НА ПЕРИОД ДО 2024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454" w:tooltip="Постановление Правительства РФ от 30.05.2022 N 983 &quot;О внесении изменений в государственную программу Российской Федерации &quot;Экономическое развитие и инновационная экономика&quot; и признании утратившим силу постановления Правительства Российской Федерации от 11 июля 2020 г. N 1028&quot; {КонсультантПлюс}">
              <w:r>
                <w:rPr>
                  <w:sz w:val="20"/>
                  <w:color w:val="0000ff"/>
                </w:rPr>
                <w:t xml:space="preserve">Постановлением</w:t>
              </w:r>
            </w:hyperlink>
            <w:r>
              <w:rPr>
                <w:sz w:val="20"/>
                <w:color w:val="392c69"/>
              </w:rPr>
              <w:t xml:space="preserve"> Правительства РФ от 30.05.2022 N 983;</w:t>
            </w:r>
          </w:p>
          <w:p>
            <w:pPr>
              <w:pStyle w:val="0"/>
              <w:jc w:val="center"/>
            </w:pPr>
            <w:r>
              <w:rPr>
                <w:sz w:val="20"/>
                <w:color w:val="392c69"/>
              </w:rPr>
              <w:t xml:space="preserve">в ред. Постановлений Правительства РФ от 12.09.2022 </w:t>
            </w:r>
            <w:hyperlink w:history="0" r:id="rId455" w:tooltip="Постановление Правительства РФ от 12.09.2022 N 1587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N 1587</w:t>
              </w:r>
            </w:hyperlink>
            <w:r>
              <w:rPr>
                <w:sz w:val="20"/>
                <w:color w:val="392c69"/>
              </w:rPr>
              <w:t xml:space="preserve">,</w:t>
            </w:r>
          </w:p>
          <w:p>
            <w:pPr>
              <w:pStyle w:val="0"/>
              <w:jc w:val="center"/>
            </w:pPr>
            <w:r>
              <w:rPr>
                <w:sz w:val="20"/>
                <w:color w:val="392c69"/>
              </w:rPr>
              <w:t xml:space="preserve">от 10.11.2022 </w:t>
            </w:r>
            <w:hyperlink w:history="0" r:id="rId456" w:tooltip="Постановление Правительства РФ от 10.11.2022 N 2031 &quot;О внесении изменения в приложение N 42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N 2031</w:t>
              </w:r>
            </w:hyperlink>
            <w:r>
              <w:rPr>
                <w:sz w:val="20"/>
                <w:color w:val="392c69"/>
              </w:rPr>
              <w:t xml:space="preserve">, от 17.12.2024 </w:t>
            </w:r>
            <w:hyperlink w:history="0" r:id="rId457" w:tooltip="Постановление Правительства РФ от 17.12.2024 N 1806 &quot;О внесении изменений в постановление Правительства Российской Федерации от 15 апреля 2014 г. N 316&quot; {КонсультантПлюс}">
              <w:r>
                <w:rPr>
                  <w:sz w:val="20"/>
                  <w:color w:val="0000ff"/>
                </w:rPr>
                <w:t xml:space="preserve">N 1806</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791" w:name="P1791"/>
    <w:bookmarkEnd w:id="1791"/>
    <w:p>
      <w:pPr>
        <w:pStyle w:val="0"/>
        <w:ind w:firstLine="540"/>
        <w:jc w:val="both"/>
      </w:pPr>
      <w:r>
        <w:rPr>
          <w:sz w:val="20"/>
        </w:rPr>
        <w:t xml:space="preserve">1. Настоящие Правила устанавливают порядок предоставления субсидий из федерального бюджета бюджету Республики Адыгея в целях софинансирования расходных обязательств Республики Адыгея по предоставлению субсидий юридическим лицам и индивидуальным предпринимателям, государственным бюджетным и автономным учреждениям, осуществлению капитальных вложений в объекты капитального строительства государственной собственности субъекта Российской Федерации, приобретению объектов недвижимого имущества в государственную собственность субъекта Российской Федерации и (или) предоставлению межбюджетных трансфертов из бюджета Республики Адыгея местным бюджетам, возникающих при реализации мероприятий индивидуальной </w:t>
      </w:r>
      <w:hyperlink w:history="0" r:id="rId458" w:tooltip="Ссылка на КонсультантПлюс">
        <w:r>
          <w:rPr>
            <w:sz w:val="20"/>
            <w:color w:val="0000ff"/>
          </w:rPr>
          <w:t xml:space="preserve">программы</w:t>
        </w:r>
      </w:hyperlink>
      <w:r>
        <w:rPr>
          <w:sz w:val="20"/>
        </w:rPr>
        <w:t xml:space="preserve"> социально-экономического развития Республики Адыгея на период до 2024 года, утвержденной распоряжением Правительства Российской Федерации от 16 апреля 2020 г. N 1043-р (далее соответственно - субсидии, индивидуальная программа), в рамках государственной программы Российской Федерации "Экономическое развитие и инновационная экономика".</w:t>
      </w:r>
    </w:p>
    <w:p>
      <w:pPr>
        <w:pStyle w:val="0"/>
        <w:jc w:val="both"/>
      </w:pPr>
      <w:r>
        <w:rPr>
          <w:sz w:val="20"/>
        </w:rPr>
        <w:t xml:space="preserve">(в ред. </w:t>
      </w:r>
      <w:hyperlink w:history="0" r:id="rId459" w:tooltip="Постановление Правительства РФ от 10.11.2022 N 2031 &quot;О внесении изменения в приложение N 42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10.11.2022 N 2031)</w:t>
      </w:r>
    </w:p>
    <w:p>
      <w:pPr>
        <w:pStyle w:val="0"/>
        <w:spacing w:before="200" w:lineRule="auto"/>
        <w:ind w:firstLine="540"/>
        <w:jc w:val="both"/>
      </w:pPr>
      <w:r>
        <w:rPr>
          <w:sz w:val="20"/>
        </w:rPr>
        <w:t xml:space="preserve">2.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субсидий на цели, указанные в </w:t>
      </w:r>
      <w:hyperlink w:history="0" w:anchor="P1791" w:tooltip="1. Настоящие Правила устанавливают порядок предоставления субсидий из федерального бюджета бюджету Республики Адыгея в целях софинансирования расходных обязательств Республики Адыгея по предоставлению субсидий юридическим лицам и индивидуальным предпринимателям, государственным бюджетным и автономным учреждениям, осуществлению капитальных вложений в объекты капитального строительства государственной собственности субъекта Российской Федерации, приобретению объектов недвижимого имущества в государственную...">
        <w:r>
          <w:rPr>
            <w:sz w:val="20"/>
            <w:color w:val="0000ff"/>
          </w:rPr>
          <w:t xml:space="preserve">пункте 1</w:t>
        </w:r>
      </w:hyperlink>
      <w:r>
        <w:rPr>
          <w:sz w:val="20"/>
        </w:rPr>
        <w:t xml:space="preserve"> настоящих Правил.</w:t>
      </w:r>
    </w:p>
    <w:p>
      <w:pPr>
        <w:pStyle w:val="0"/>
        <w:spacing w:before="200" w:lineRule="auto"/>
        <w:ind w:firstLine="540"/>
        <w:jc w:val="both"/>
      </w:pPr>
      <w:r>
        <w:rPr>
          <w:sz w:val="20"/>
        </w:rPr>
        <w:t xml:space="preserve">3. Субсидии предоставляются на основании соглашения, заключаемого между Министерством сельского хозяйства Российской Федерации и высшим исполнительным органом Республики Адыгея в соответствии с </w:t>
      </w:r>
      <w:hyperlink w:history="0" r:id="rId460" w:tooltip="Справочная информация: &quot;Типовые формы договоров (соглашений) о предоставлении субсидий, иных межбюджетных трансфертов&quot; (Материал подготовлен специалистами КонсультантПлюс) {КонсультантПлюс}">
        <w:r>
          <w:rPr>
            <w:sz w:val="20"/>
            <w:color w:val="0000ff"/>
          </w:rPr>
          <w:t xml:space="preserve">типовой формой</w:t>
        </w:r>
      </w:hyperlink>
      <w:r>
        <w:rPr>
          <w:sz w:val="20"/>
        </w:rPr>
        <w:t xml:space="preserve">, утвержденной Министерством финансов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(далее - соглашение).</w:t>
      </w:r>
    </w:p>
    <w:p>
      <w:pPr>
        <w:pStyle w:val="0"/>
        <w:jc w:val="both"/>
      </w:pPr>
      <w:r>
        <w:rPr>
          <w:sz w:val="20"/>
        </w:rPr>
        <w:t xml:space="preserve">(в ред. </w:t>
      </w:r>
      <w:hyperlink w:history="0" r:id="rId461" w:tooltip="Постановление Правительства РФ от 12.09.2022 N 1587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12.09.2022 N 1587)</w:t>
      </w:r>
    </w:p>
    <w:p>
      <w:pPr>
        <w:pStyle w:val="0"/>
        <w:spacing w:before="200" w:lineRule="auto"/>
        <w:ind w:firstLine="540"/>
        <w:jc w:val="both"/>
      </w:pPr>
      <w:r>
        <w:rPr>
          <w:sz w:val="20"/>
        </w:rPr>
        <w:t xml:space="preserve">4. Условиями предоставления субсидий являются:</w:t>
      </w:r>
    </w:p>
    <w:p>
      <w:pPr>
        <w:pStyle w:val="0"/>
        <w:spacing w:before="200" w:lineRule="auto"/>
        <w:ind w:firstLine="540"/>
        <w:jc w:val="both"/>
      </w:pPr>
      <w:r>
        <w:rPr>
          <w:sz w:val="20"/>
        </w:rPr>
        <w:t xml:space="preserve">а) наличие в бюджете Республики Адыгея бюджетных ассигнований на исполнение соответствующего расходного обязательства Республики Адыгея, софинансирование которого осуществляется из федерального бюджета, в объеме, необходимом для его исполнения;</w:t>
      </w:r>
    </w:p>
    <w:p>
      <w:pPr>
        <w:pStyle w:val="0"/>
        <w:spacing w:before="200" w:lineRule="auto"/>
        <w:ind w:firstLine="540"/>
        <w:jc w:val="both"/>
      </w:pPr>
      <w:r>
        <w:rPr>
          <w:sz w:val="20"/>
        </w:rPr>
        <w:t xml:space="preserve">б) наличие нормативного правового акта Республики Адыгея, утверждающего перечень мероприятий, при реализации которых возникают расходные обязательства Республики Адыгея, в целях софинансирования которых предоставляются субсидии;</w:t>
      </w:r>
    </w:p>
    <w:p>
      <w:pPr>
        <w:pStyle w:val="0"/>
        <w:spacing w:before="200" w:lineRule="auto"/>
        <w:ind w:firstLine="540"/>
        <w:jc w:val="both"/>
      </w:pPr>
      <w:r>
        <w:rPr>
          <w:sz w:val="20"/>
        </w:rPr>
        <w:t xml:space="preserve">в) заключение соглашения в соответствии с </w:t>
      </w:r>
      <w:hyperlink w:history="0" r:id="rId462"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пунктом 10</w:t>
        </w:r>
      </w:hyperlink>
      <w:r>
        <w:rPr>
          <w:sz w:val="20"/>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pPr>
        <w:pStyle w:val="0"/>
        <w:spacing w:before="200" w:lineRule="auto"/>
        <w:ind w:firstLine="540"/>
        <w:jc w:val="both"/>
      </w:pPr>
      <w:r>
        <w:rPr>
          <w:sz w:val="20"/>
        </w:rPr>
        <w:t xml:space="preserve">5. Допускается возможность установления в соглашении различных уровней софинансирования расходных обязательств Республики Адыгея из федерального бюджета по отдельным мероприятиям.</w:t>
      </w:r>
    </w:p>
    <w:p>
      <w:pPr>
        <w:pStyle w:val="0"/>
        <w:spacing w:before="200" w:lineRule="auto"/>
        <w:ind w:firstLine="540"/>
        <w:jc w:val="both"/>
      </w:pPr>
      <w:r>
        <w:rPr>
          <w:sz w:val="20"/>
        </w:rPr>
        <w:t xml:space="preserve">6. Распределение субсидий осуществляется в соответствии с мероприятиями индивидуальной </w:t>
      </w:r>
      <w:hyperlink w:history="0" r:id="rId463" w:tooltip="Ссылка на КонсультантПлюс">
        <w:r>
          <w:rPr>
            <w:sz w:val="20"/>
            <w:color w:val="0000ff"/>
          </w:rPr>
          <w:t xml:space="preserve">программы</w:t>
        </w:r>
      </w:hyperlink>
      <w:r>
        <w:rPr>
          <w:sz w:val="20"/>
        </w:rPr>
        <w:t xml:space="preserve">.</w:t>
      </w:r>
    </w:p>
    <w:bookmarkStart w:id="1802" w:name="P1802"/>
    <w:bookmarkEnd w:id="1802"/>
    <w:p>
      <w:pPr>
        <w:pStyle w:val="0"/>
        <w:spacing w:before="200" w:lineRule="auto"/>
        <w:ind w:firstLine="540"/>
        <w:jc w:val="both"/>
      </w:pPr>
      <w:r>
        <w:rPr>
          <w:sz w:val="20"/>
        </w:rPr>
        <w:t xml:space="preserve">7. Результатами использования субсидий являются:</w:t>
      </w:r>
    </w:p>
    <w:p>
      <w:pPr>
        <w:pStyle w:val="0"/>
        <w:spacing w:before="200" w:lineRule="auto"/>
        <w:ind w:firstLine="540"/>
        <w:jc w:val="both"/>
      </w:pPr>
      <w:r>
        <w:rPr>
          <w:sz w:val="20"/>
        </w:rPr>
        <w:t xml:space="preserve">реализованы мероприятия в целях обеспечения динамичных темпов экономического роста, основанных на эффективной реализации потенциала Республики Адыгея;</w:t>
      </w:r>
    </w:p>
    <w:p>
      <w:pPr>
        <w:pStyle w:val="0"/>
        <w:jc w:val="both"/>
      </w:pPr>
      <w:r>
        <w:rPr>
          <w:sz w:val="20"/>
        </w:rPr>
        <w:t xml:space="preserve">(в ред. </w:t>
      </w:r>
      <w:hyperlink w:history="0" r:id="rId464" w:tooltip="Постановление Правительства РФ от 17.12.2024 N 1806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17.12.2024 N 1806)</w:t>
      </w:r>
    </w:p>
    <w:p>
      <w:pPr>
        <w:pStyle w:val="0"/>
        <w:spacing w:before="200" w:lineRule="auto"/>
        <w:ind w:firstLine="540"/>
        <w:jc w:val="both"/>
      </w:pPr>
      <w:r>
        <w:rPr>
          <w:sz w:val="20"/>
        </w:rPr>
        <w:t xml:space="preserve">количество созданных рабочих мест;</w:t>
      </w:r>
    </w:p>
    <w:p>
      <w:pPr>
        <w:pStyle w:val="0"/>
        <w:spacing w:before="200" w:lineRule="auto"/>
        <w:ind w:firstLine="540"/>
        <w:jc w:val="both"/>
      </w:pPr>
      <w:r>
        <w:rPr>
          <w:sz w:val="20"/>
        </w:rPr>
        <w:t xml:space="preserve">количество приобретенных объектов недвижимого имущества государственной собственности субъекта Российской Федерации (муниципальной собственности).</w:t>
      </w:r>
    </w:p>
    <w:p>
      <w:pPr>
        <w:pStyle w:val="0"/>
        <w:spacing w:before="200" w:lineRule="auto"/>
        <w:ind w:firstLine="540"/>
        <w:jc w:val="both"/>
      </w:pPr>
      <w:r>
        <w:rPr>
          <w:sz w:val="20"/>
        </w:rPr>
        <w:t xml:space="preserve">8. Предельный уровень софинансирования расходных обязательств Республики Адыгея из федерального бюджета определяется в соответствии с </w:t>
      </w:r>
      <w:hyperlink w:history="0" r:id="rId465"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пунктом 13</w:t>
        </w:r>
      </w:hyperlink>
      <w:r>
        <w:rPr>
          <w:sz w:val="20"/>
        </w:rPr>
        <w:t xml:space="preserve"> Правил формирования субсидий.</w:t>
      </w:r>
    </w:p>
    <w:p>
      <w:pPr>
        <w:pStyle w:val="0"/>
        <w:spacing w:before="200" w:lineRule="auto"/>
        <w:ind w:firstLine="540"/>
        <w:jc w:val="both"/>
      </w:pPr>
      <w:r>
        <w:rPr>
          <w:sz w:val="20"/>
        </w:rPr>
        <w:t xml:space="preserve">9. Основания и порядок применения мер ответственности к Республике Адыгея в случае невыполнения ею условий соглашения и обязательств по эффективному использованию субсидий (а именно достижение значений результатов использования субсидий, предусмотренных </w:t>
      </w:r>
      <w:hyperlink w:history="0" w:anchor="P1802" w:tooltip="7. Результатами использования субсидий являются:">
        <w:r>
          <w:rPr>
            <w:sz w:val="20"/>
            <w:color w:val="0000ff"/>
          </w:rPr>
          <w:t xml:space="preserve">пунктом 7</w:t>
        </w:r>
      </w:hyperlink>
      <w:r>
        <w:rPr>
          <w:sz w:val="20"/>
        </w:rPr>
        <w:t xml:space="preserve"> настоящих Правил) устанавливаются в соответствии с </w:t>
      </w:r>
      <w:hyperlink w:history="0" r:id="rId466"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пунктами 16</w:t>
        </w:r>
      </w:hyperlink>
      <w:r>
        <w:rPr>
          <w:sz w:val="20"/>
        </w:rPr>
        <w:t xml:space="preserve"> - </w:t>
      </w:r>
      <w:hyperlink w:history="0" r:id="rId467"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19(1)</w:t>
        </w:r>
      </w:hyperlink>
      <w:r>
        <w:rPr>
          <w:sz w:val="20"/>
        </w:rPr>
        <w:t xml:space="preserve"> Правил формирования субсидий.</w:t>
      </w:r>
    </w:p>
    <w:p>
      <w:pPr>
        <w:pStyle w:val="0"/>
        <w:spacing w:before="200" w:lineRule="auto"/>
        <w:ind w:firstLine="540"/>
        <w:jc w:val="both"/>
      </w:pPr>
      <w:r>
        <w:rPr>
          <w:sz w:val="20"/>
        </w:rPr>
        <w:t xml:space="preserve">10. Основание для освобождения Республики Адыгея от применения мер ответственности устанавливается в соответствии с </w:t>
      </w:r>
      <w:hyperlink w:history="0" r:id="rId468"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пунктом 20</w:t>
        </w:r>
      </w:hyperlink>
      <w:r>
        <w:rPr>
          <w:sz w:val="20"/>
        </w:rPr>
        <w:t xml:space="preserve"> Правил формирования субсидий.</w:t>
      </w:r>
    </w:p>
    <w:p>
      <w:pPr>
        <w:pStyle w:val="0"/>
        <w:spacing w:before="200" w:lineRule="auto"/>
        <w:ind w:firstLine="540"/>
        <w:jc w:val="both"/>
      </w:pPr>
      <w:r>
        <w:rPr>
          <w:sz w:val="20"/>
        </w:rPr>
        <w:t xml:space="preserve">11. Оценка эффективности использования субсидий осуществляется Министерством сельского хозяйства Российской Федерации на основании сравнения установленных соглашением плановых значений результатов использования субсидий и фактически достигнутых значений.</w:t>
      </w:r>
    </w:p>
    <w:p>
      <w:pPr>
        <w:pStyle w:val="0"/>
        <w:spacing w:before="200" w:lineRule="auto"/>
        <w:ind w:firstLine="540"/>
        <w:jc w:val="both"/>
      </w:pPr>
      <w:r>
        <w:rPr>
          <w:sz w:val="20"/>
        </w:rPr>
        <w:t xml:space="preserve">12. Министерство экономического развития и торговли Республики Адыгея размещает в соответствии с соглашением в государственной интегрированной информационной системе управления общественными финансами "Электронный бюджет":</w:t>
      </w:r>
    </w:p>
    <w:p>
      <w:pPr>
        <w:pStyle w:val="0"/>
        <w:spacing w:before="200" w:lineRule="auto"/>
        <w:ind w:firstLine="540"/>
        <w:jc w:val="both"/>
      </w:pPr>
      <w:r>
        <w:rPr>
          <w:sz w:val="20"/>
        </w:rPr>
        <w:t xml:space="preserve">отчет о расходах, в целях софинансирования которых предоставляются субсидии, - ежеквартально, не позднее 10-го числа месяца, следующего за отчетным кварталом;</w:t>
      </w:r>
    </w:p>
    <w:p>
      <w:pPr>
        <w:pStyle w:val="0"/>
        <w:spacing w:before="200" w:lineRule="auto"/>
        <w:ind w:firstLine="540"/>
        <w:jc w:val="both"/>
      </w:pPr>
      <w:r>
        <w:rPr>
          <w:sz w:val="20"/>
        </w:rPr>
        <w:t xml:space="preserve">отчет о достижении значений результатов использования субсидий - по форме и в сроки, установленные соглашением.</w:t>
      </w:r>
    </w:p>
    <w:p>
      <w:pPr>
        <w:pStyle w:val="0"/>
        <w:spacing w:before="200" w:lineRule="auto"/>
        <w:ind w:firstLine="540"/>
        <w:jc w:val="both"/>
      </w:pPr>
      <w:r>
        <w:rPr>
          <w:sz w:val="20"/>
        </w:rPr>
        <w:t xml:space="preserve">13. Перечисление субсидий осуществляется в установленном порядке на единый счет бюджета, открытый финансовому органу Республики Адыгея в территориальном органе Федерального казначейства.</w:t>
      </w:r>
    </w:p>
    <w:p>
      <w:pPr>
        <w:pStyle w:val="0"/>
        <w:spacing w:before="200" w:lineRule="auto"/>
        <w:ind w:firstLine="540"/>
        <w:jc w:val="both"/>
      </w:pPr>
      <w:r>
        <w:rPr>
          <w:sz w:val="20"/>
        </w:rPr>
        <w:t xml:space="preserve">14. Ответственность за достоверность представляемых Министерству сельского хозяйства Российской Федерации сведений и соблюдение условий, установленных настоящими Правилами и соглашением, возлагается на высший исполнительный орган Республики Адыгея.</w:t>
      </w:r>
    </w:p>
    <w:p>
      <w:pPr>
        <w:pStyle w:val="0"/>
        <w:jc w:val="both"/>
      </w:pPr>
      <w:r>
        <w:rPr>
          <w:sz w:val="20"/>
        </w:rPr>
        <w:t xml:space="preserve">(в ред. </w:t>
      </w:r>
      <w:hyperlink w:history="0" r:id="rId469" w:tooltip="Постановление Правительства РФ от 12.09.2022 N 1587 (ред. от 22.08.2025)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12.09.2022 N 1587)</w:t>
      </w:r>
    </w:p>
    <w:p>
      <w:pPr>
        <w:pStyle w:val="0"/>
        <w:spacing w:before="200" w:lineRule="auto"/>
        <w:ind w:firstLine="540"/>
        <w:jc w:val="both"/>
      </w:pPr>
      <w:r>
        <w:rPr>
          <w:sz w:val="20"/>
        </w:rPr>
        <w:t xml:space="preserve">15. Контроль за соблюдением Республикой Адыгея условий предоставления субсидий осуществляется Министерством сельского хозяйства Российской Федерации и органами государственного финансового контроля.</w:t>
      </w:r>
    </w:p>
    <w:p>
      <w:pPr>
        <w:pStyle w:val="0"/>
        <w:spacing w:before="200" w:lineRule="auto"/>
        <w:ind w:firstLine="540"/>
        <w:jc w:val="both"/>
      </w:pPr>
      <w:r>
        <w:rPr>
          <w:sz w:val="20"/>
        </w:rPr>
        <w:t xml:space="preserve">16. В случае нарушения целей предоставления субсидий, указанных в </w:t>
      </w:r>
      <w:hyperlink w:history="0" w:anchor="P1791" w:tooltip="1. Настоящие Правила устанавливают порядок предоставления субсидий из федерального бюджета бюджету Республики Адыгея в целях софинансирования расходных обязательств Республики Адыгея по предоставлению субсидий юридическим лицам и индивидуальным предпринимателям, государственным бюджетным и автономным учреждениям, осуществлению капитальных вложений в объекты капитального строительства государственной собственности субъекта Российской Федерации, приобретению объектов недвижимого имущества в государственную...">
        <w:r>
          <w:rPr>
            <w:sz w:val="20"/>
            <w:color w:val="0000ff"/>
          </w:rPr>
          <w:t xml:space="preserve">пункте 1</w:t>
        </w:r>
      </w:hyperlink>
      <w:r>
        <w:rPr>
          <w:sz w:val="20"/>
        </w:rPr>
        <w:t xml:space="preserve"> настоящих Правил, применяются бюджетные меры принуждения, предусмотренные бюджетным законодательством Российской Федерации.</w:t>
      </w:r>
    </w:p>
    <w:p>
      <w:pPr>
        <w:pStyle w:val="0"/>
        <w:jc w:val="both"/>
      </w:pPr>
      <w:r>
        <w:rPr>
          <w:sz w:val="20"/>
        </w:rPr>
        <w:t xml:space="preserve">(п. 16 введен </w:t>
      </w:r>
      <w:hyperlink w:history="0" r:id="rId470" w:tooltip="Постановление Правительства РФ от 17.12.2024 N 1806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17.12.2024 N 1806)</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43</w:t>
      </w:r>
    </w:p>
    <w:p>
      <w:pPr>
        <w:pStyle w:val="0"/>
        <w:jc w:val="right"/>
      </w:pPr>
      <w:r>
        <w:rPr>
          <w:sz w:val="20"/>
        </w:rPr>
        <w:t xml:space="preserve">к государственной программе</w:t>
      </w:r>
    </w:p>
    <w:p>
      <w:pPr>
        <w:pStyle w:val="0"/>
        <w:jc w:val="right"/>
      </w:pPr>
      <w:r>
        <w:rPr>
          <w:sz w:val="20"/>
        </w:rPr>
        <w:t xml:space="preserve">Российской Федерации</w:t>
      </w:r>
    </w:p>
    <w:p>
      <w:pPr>
        <w:pStyle w:val="0"/>
        <w:jc w:val="right"/>
      </w:pPr>
      <w:r>
        <w:rPr>
          <w:sz w:val="20"/>
        </w:rPr>
        <w:t xml:space="preserve">"Экономическое развитие</w:t>
      </w:r>
    </w:p>
    <w:p>
      <w:pPr>
        <w:pStyle w:val="0"/>
        <w:jc w:val="right"/>
      </w:pPr>
      <w:r>
        <w:rPr>
          <w:sz w:val="20"/>
        </w:rPr>
        <w:t xml:space="preserve">и инновационная экономика"</w:t>
      </w:r>
    </w:p>
    <w:p>
      <w:pPr>
        <w:pStyle w:val="0"/>
        <w:jc w:val="center"/>
      </w:pPr>
      <w:r>
        <w:rPr>
          <w:sz w:val="20"/>
        </w:rPr>
      </w:r>
    </w:p>
    <w:bookmarkStart w:id="1831" w:name="P1831"/>
    <w:bookmarkEnd w:id="1831"/>
    <w:p>
      <w:pPr>
        <w:pStyle w:val="2"/>
        <w:jc w:val="center"/>
      </w:pPr>
      <w:r>
        <w:rPr>
          <w:sz w:val="20"/>
        </w:rPr>
        <w:t xml:space="preserve">ПРАВИЛА</w:t>
      </w:r>
    </w:p>
    <w:p>
      <w:pPr>
        <w:pStyle w:val="2"/>
        <w:jc w:val="center"/>
      </w:pPr>
      <w:r>
        <w:rPr>
          <w:sz w:val="20"/>
        </w:rPr>
        <w:t xml:space="preserve">ПРЕДОСТАВЛЕНИЯ И РАСПРЕДЕЛЕНИЯ В 2023 ГОДУ СУБСИДИЙ</w:t>
      </w:r>
    </w:p>
    <w:p>
      <w:pPr>
        <w:pStyle w:val="2"/>
        <w:jc w:val="center"/>
      </w:pPr>
      <w:r>
        <w:rPr>
          <w:sz w:val="20"/>
        </w:rPr>
        <w:t xml:space="preserve">ИЗ ФЕДЕРАЛЬНОГО БЮДЖЕТА БЮДЖЕТАМ СУБЪЕКТОВ РОССИЙСКОЙ</w:t>
      </w:r>
    </w:p>
    <w:p>
      <w:pPr>
        <w:pStyle w:val="2"/>
        <w:jc w:val="center"/>
      </w:pPr>
      <w:r>
        <w:rPr>
          <w:sz w:val="20"/>
        </w:rPr>
        <w:t xml:space="preserve">ФЕДЕРАЦИИ, НА ТЕРРИТОРИЯХ КОТОРЫХ ВВЕДЕН СРЕДНИЙ УРОВЕНЬ</w:t>
      </w:r>
    </w:p>
    <w:p>
      <w:pPr>
        <w:pStyle w:val="2"/>
        <w:jc w:val="center"/>
      </w:pPr>
      <w:r>
        <w:rPr>
          <w:sz w:val="20"/>
        </w:rPr>
        <w:t xml:space="preserve">РЕАГИРОВАНИЯ, НА ПРЕДОСТАВЛЕНИЕ ГОСУДАРСТВЕННОЙ ПОДДЕРЖКИ</w:t>
      </w:r>
    </w:p>
    <w:p>
      <w:pPr>
        <w:pStyle w:val="2"/>
        <w:jc w:val="center"/>
      </w:pPr>
      <w:r>
        <w:rPr>
          <w:sz w:val="20"/>
        </w:rPr>
        <w:t xml:space="preserve">СУБЪЕКТАМ ПРЕДПРИНИМАТЕЛЬСКОЙ ДЕЯТЕЛЬНОСТИ, СУБЪЕКТАМ МАЛОГО</w:t>
      </w:r>
    </w:p>
    <w:p>
      <w:pPr>
        <w:pStyle w:val="2"/>
        <w:jc w:val="center"/>
      </w:pPr>
      <w:r>
        <w:rPr>
          <w:sz w:val="20"/>
        </w:rPr>
        <w:t xml:space="preserve">И СРЕДНЕГО ПРЕДПРИНИМАТЕЛЬСТВА, А ТАКЖЕ ФИЗИЧЕСКИМ ЛИЦАМ,</w:t>
      </w:r>
    </w:p>
    <w:p>
      <w:pPr>
        <w:pStyle w:val="2"/>
        <w:jc w:val="center"/>
      </w:pPr>
      <w:r>
        <w:rPr>
          <w:sz w:val="20"/>
        </w:rPr>
        <w:t xml:space="preserve">ПРИМЕНЯЮЩИМ СПЕЦИАЛЬНЫЙ НАЛОГОВЫЙ РЕЖИМ "НАЛОГ</w:t>
      </w:r>
    </w:p>
    <w:p>
      <w:pPr>
        <w:pStyle w:val="2"/>
        <w:jc w:val="center"/>
      </w:pPr>
      <w:r>
        <w:rPr>
          <w:sz w:val="20"/>
        </w:rPr>
        <w:t xml:space="preserve">НА ПРОФЕССИОНАЛЬНЫЙ ДОХОД"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471" w:tooltip="Постановление Правительства РФ от 20.04.2023 N 628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Постановлением</w:t>
              </w:r>
            </w:hyperlink>
            <w:r>
              <w:rPr>
                <w:sz w:val="20"/>
                <w:color w:val="392c69"/>
              </w:rPr>
              <w:t xml:space="preserve"> Правительства РФ от 20.04.2023 N 628)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bookmarkStart w:id="1843" w:name="P1843"/>
    <w:bookmarkEnd w:id="1843"/>
    <w:p>
      <w:pPr>
        <w:pStyle w:val="0"/>
        <w:ind w:firstLine="540"/>
        <w:jc w:val="both"/>
      </w:pPr>
      <w:r>
        <w:rPr>
          <w:sz w:val="20"/>
        </w:rPr>
        <w:t xml:space="preserve">1. Настоящие Правила устанавливают цели, порядок и условия предоставления и распределения в 2023 году субсидий из федерального бюджета бюджетам субъектов Российской Федерации, на территориях которых введен средний уровень реагирования, на предоставление государственной поддержки субъектам предпринимательской деятельности, субъектам малого и среднего предпринимательства, а также физическим лицам, применяющим специальный налоговый режим "Налог на профессиональный доход", в рамках государственной программы Российской Федерации "Экономическое развитие и инновационная экономика" (далее - субсидии).</w:t>
      </w:r>
    </w:p>
    <w:bookmarkStart w:id="1844" w:name="P1844"/>
    <w:bookmarkEnd w:id="1844"/>
    <w:p>
      <w:pPr>
        <w:pStyle w:val="0"/>
        <w:spacing w:before="200" w:lineRule="auto"/>
        <w:ind w:firstLine="540"/>
        <w:jc w:val="both"/>
      </w:pPr>
      <w:r>
        <w:rPr>
          <w:sz w:val="20"/>
        </w:rPr>
        <w:t xml:space="preserve">2. Субсидии предоставляются в целях софинансирования расходных обязательств субъектов Российской Федерации, на территориях которых введен средний уровень реагирования, в соответствии с </w:t>
      </w:r>
      <w:hyperlink w:history="0" r:id="rId472" w:tooltip="Указ Президента РФ от 19.10.2022 N 757 (ред. от 25.08.2023) &quot;О мерах, осуществляемых в субъектах Российской Федерации в связи с Указом Президента Российской Федерации от 19 октября 2022 г. N 756&quot; {КонсультантПлюс}">
        <w:r>
          <w:rPr>
            <w:sz w:val="20"/>
            <w:color w:val="0000ff"/>
          </w:rPr>
          <w:t xml:space="preserve">Указом</w:t>
        </w:r>
      </w:hyperlink>
      <w:r>
        <w:rPr>
          <w:sz w:val="20"/>
        </w:rPr>
        <w:t xml:space="preserve"> Президента Российской Федерации от 19 октября 2022 г. N 757 "О мерах, осуществляемых в субъектах Российской Федерации в связи с Указом Президента Российской Федерации от 19 октября 2022 г. N 756", возникающих при реализации органами государственной власти субъектов Российской Федерации полномочий по поддержке субъектов предпринимательской деятельности, субъектов малого и среднего предпринимательства, а также физических лиц, применяющих специальный налоговый режим "Налог на профессиональный доход", пострадавших в результате обстрелов со стороны вооруженных формирований Украины и террористических актов, на реализацию следующих мероприятий:</w:t>
      </w:r>
    </w:p>
    <w:bookmarkStart w:id="1845" w:name="P1845"/>
    <w:bookmarkEnd w:id="1845"/>
    <w:p>
      <w:pPr>
        <w:pStyle w:val="0"/>
        <w:spacing w:before="200" w:lineRule="auto"/>
        <w:ind w:firstLine="540"/>
        <w:jc w:val="both"/>
      </w:pPr>
      <w:r>
        <w:rPr>
          <w:sz w:val="20"/>
        </w:rPr>
        <w:t xml:space="preserve">а) предоставление в 2023 году грантов в форме субсидий субъектам предпринимательской деятельности, а также физическим лицам, применяющим специальный налоговый режим "Налог на профессиональный доход", на восстановление и (или) поддержание деятельности;</w:t>
      </w:r>
    </w:p>
    <w:bookmarkStart w:id="1846" w:name="P1846"/>
    <w:bookmarkEnd w:id="1846"/>
    <w:p>
      <w:pPr>
        <w:pStyle w:val="0"/>
        <w:spacing w:before="200" w:lineRule="auto"/>
        <w:ind w:firstLine="540"/>
        <w:jc w:val="both"/>
      </w:pPr>
      <w:r>
        <w:rPr>
          <w:sz w:val="20"/>
        </w:rPr>
        <w:t xml:space="preserve">б) докапитализация государственных микрофинансовых организаций для оказания в 2023 году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w:t>
      </w:r>
    </w:p>
    <w:p>
      <w:pPr>
        <w:pStyle w:val="0"/>
        <w:spacing w:before="200" w:lineRule="auto"/>
        <w:ind w:firstLine="540"/>
        <w:jc w:val="both"/>
      </w:pPr>
      <w:r>
        <w:rPr>
          <w:sz w:val="20"/>
        </w:rPr>
        <w:t xml:space="preserve">3. Общий размер субсидии на реализацию мероприятия, указанного в </w:t>
      </w:r>
      <w:hyperlink w:history="0" w:anchor="P1846" w:tooltip="б) докапитализация государственных микрофинансовых организаций для оказания в 2023 году поддержк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w:r>
          <w:rPr>
            <w:sz w:val="20"/>
            <w:color w:val="0000ff"/>
          </w:rPr>
          <w:t xml:space="preserve">подпункте "б" пункта 2</w:t>
        </w:r>
      </w:hyperlink>
      <w:r>
        <w:rPr>
          <w:sz w:val="20"/>
        </w:rPr>
        <w:t xml:space="preserve"> настоящих Правил, не может превышать 10 процентов лимитов бюджетных обязательств, доведенных в 2023 году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в соответствии с </w:t>
      </w:r>
      <w:hyperlink w:history="0" w:anchor="P1843" w:tooltip="1. Настоящие Правила устанавливают цели, порядок и условия предоставления и распределения в 2023 году субсидий из федерального бюджета бюджетам субъектов Российской Федерации, на территориях которых введен средний уровень реагирования, на предоставление государственной поддержки субъектам предпринимательской деятельност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в рамках государственной программы ...">
        <w:r>
          <w:rPr>
            <w:sz w:val="20"/>
            <w:color w:val="0000ff"/>
          </w:rPr>
          <w:t xml:space="preserve">пунктом 1</w:t>
        </w:r>
      </w:hyperlink>
      <w:r>
        <w:rPr>
          <w:sz w:val="20"/>
        </w:rPr>
        <w:t xml:space="preserve"> настоящих Правил.</w:t>
      </w:r>
    </w:p>
    <w:p>
      <w:pPr>
        <w:pStyle w:val="0"/>
        <w:spacing w:before="200" w:lineRule="auto"/>
        <w:ind w:firstLine="540"/>
        <w:jc w:val="both"/>
      </w:pPr>
      <w:r>
        <w:rPr>
          <w:sz w:val="20"/>
        </w:rPr>
        <w:t xml:space="preserve">4. Понятия, используемые в настоящих Правилах, означают следующее:</w:t>
      </w:r>
    </w:p>
    <w:p>
      <w:pPr>
        <w:pStyle w:val="0"/>
        <w:spacing w:before="200" w:lineRule="auto"/>
        <w:ind w:firstLine="540"/>
        <w:jc w:val="both"/>
      </w:pPr>
      <w:r>
        <w:rPr>
          <w:sz w:val="20"/>
        </w:rPr>
        <w:t xml:space="preserve">"государственная микрофинансовая организация" - микрофинансовая организация, одним из учредителей (участников, акционеров) которой является субъект Российской Федерации, предоставляющая микрозаймы субъектам малого и среднего предпринимательства, а также физическим лицам, применяющим специальный налоговый режим "Налог на профессиональный доход", и отвечающая критериям, установленным в соответствии с Федеральным </w:t>
      </w:r>
      <w:hyperlink w:history="0" r:id="rId473"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законом</w:t>
        </w:r>
      </w:hyperlink>
      <w:r>
        <w:rPr>
          <w:sz w:val="20"/>
        </w:rPr>
        <w:t xml:space="preserve"> "О развитии малого и среднего предпринимательства в Российской Федерации";</w:t>
      </w:r>
    </w:p>
    <w:p>
      <w:pPr>
        <w:pStyle w:val="0"/>
        <w:spacing w:before="200" w:lineRule="auto"/>
        <w:ind w:firstLine="540"/>
        <w:jc w:val="both"/>
      </w:pPr>
      <w:r>
        <w:rPr>
          <w:sz w:val="20"/>
        </w:rPr>
        <w:t xml:space="preserve">"субъекты предпринимательской деятельности" - хозяйственные общества, хозяйственные товарищества, хозяйственные партнерства, производственные кооперативы и индивидуальные предприниматели, зарегистрированные в соответствии с законодательством Российской Федерации, в том числе субъекты малого и среднего предпринимательства.</w:t>
      </w:r>
    </w:p>
    <w:p>
      <w:pPr>
        <w:pStyle w:val="0"/>
        <w:spacing w:before="200" w:lineRule="auto"/>
        <w:ind w:firstLine="540"/>
        <w:jc w:val="both"/>
      </w:pPr>
      <w:r>
        <w:rPr>
          <w:sz w:val="20"/>
        </w:rPr>
        <w:t xml:space="preserve">5. Предоставление субсидий осуществляется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history="0" w:anchor="P1844" w:tooltip="2. Субсидии предоставляются в целях софинансирования расходных обязательств субъектов Российской Федерации, на территориях которых введен средний уровень реагирования, в соответствии с Указом Президента Российской Федерации от 19 октября 2022 г. N 757 &quot;О мерах, осуществляемых в субъектах Российской Федерации в связи с Указом Президента Российской Федерации от 19 октября 2022 г. N 756&quot;, возникающих при реализации органами государственной власти субъектов Российской Федерации полномочий по поддержке субъек...">
        <w:r>
          <w:rPr>
            <w:sz w:val="20"/>
            <w:color w:val="0000ff"/>
          </w:rPr>
          <w:t xml:space="preserve">пункте 2</w:t>
        </w:r>
      </w:hyperlink>
      <w:r>
        <w:rPr>
          <w:sz w:val="20"/>
        </w:rPr>
        <w:t xml:space="preserve"> настоящих Правил.</w:t>
      </w:r>
    </w:p>
    <w:p>
      <w:pPr>
        <w:pStyle w:val="0"/>
        <w:spacing w:before="200" w:lineRule="auto"/>
        <w:ind w:firstLine="540"/>
        <w:jc w:val="both"/>
      </w:pPr>
      <w:r>
        <w:rPr>
          <w:sz w:val="20"/>
        </w:rPr>
        <w:t xml:space="preserve">6. Субсидии предоставляются при соблюдении субъектами Российской Федерации следующих условий:</w:t>
      </w:r>
    </w:p>
    <w:p>
      <w:pPr>
        <w:pStyle w:val="0"/>
        <w:spacing w:before="200" w:lineRule="auto"/>
        <w:ind w:firstLine="540"/>
        <w:jc w:val="both"/>
      </w:pPr>
      <w:r>
        <w:rPr>
          <w:sz w:val="20"/>
        </w:rPr>
        <w:t xml:space="preserve">а) наличие государственной программы (подпрограммы) субъекта Российской Федерации, утверждающей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pPr>
        <w:pStyle w:val="0"/>
        <w:spacing w:before="200" w:lineRule="auto"/>
        <w:ind w:firstLine="540"/>
        <w:jc w:val="both"/>
      </w:pPr>
      <w:r>
        <w:rPr>
          <w:sz w:val="20"/>
        </w:rP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субсидии;</w:t>
      </w:r>
    </w:p>
    <w:p>
      <w:pPr>
        <w:pStyle w:val="0"/>
        <w:spacing w:before="200" w:lineRule="auto"/>
        <w:ind w:firstLine="540"/>
        <w:jc w:val="both"/>
      </w:pPr>
      <w:r>
        <w:rPr>
          <w:sz w:val="20"/>
        </w:rPr>
        <w:t xml:space="preserve">в) заключение Министерством экономического развития Российской Федерации и высшим исполнительным органом субъекта Российской Федерации соглашения о предоставлении субсидии (далее - соглашение) в соответствии с </w:t>
      </w:r>
      <w:hyperlink w:history="0" r:id="rId474"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пунктом 10</w:t>
        </w:r>
      </w:hyperlink>
      <w:r>
        <w:rPr>
          <w:sz w:val="20"/>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pPr>
        <w:pStyle w:val="0"/>
        <w:spacing w:before="200" w:lineRule="auto"/>
        <w:ind w:firstLine="540"/>
        <w:jc w:val="both"/>
      </w:pPr>
      <w:r>
        <w:rPr>
          <w:sz w:val="20"/>
        </w:rPr>
        <w:t xml:space="preserve">7. Для получения субсидии субъект Российской Федерации представляет в Министерство экономического развития Российской Федерации заявку субъекта Российской Федерации на получение субсидии по </w:t>
      </w:r>
      <w:hyperlink w:history="0" w:anchor="P1937" w:tooltip="                                  ЗАЯВКА">
        <w:r>
          <w:rPr>
            <w:sz w:val="20"/>
            <w:color w:val="0000ff"/>
          </w:rPr>
          <w:t xml:space="preserve">форме</w:t>
        </w:r>
      </w:hyperlink>
      <w:r>
        <w:rPr>
          <w:sz w:val="20"/>
        </w:rPr>
        <w:t xml:space="preserve"> согласно приложению с приложением информации о количестве субъектов предпринимательской деятельности, в том числе о количестве субъектов малого и среднего предпринимательства, пострадавших в результате обстрелов со стороны вооруженных формирований Украины и террористических актов, и сумме причиненного ущерба по состоянию на 1 марта 2023 г.</w:t>
      </w:r>
    </w:p>
    <w:p>
      <w:pPr>
        <w:pStyle w:val="0"/>
        <w:spacing w:before="200" w:lineRule="auto"/>
        <w:ind w:firstLine="540"/>
        <w:jc w:val="both"/>
      </w:pPr>
      <w:r>
        <w:rPr>
          <w:sz w:val="20"/>
        </w:rPr>
        <w:t xml:space="preserve">Информация, представленная субъектами Российской Федерации, указанными в </w:t>
      </w:r>
      <w:hyperlink w:history="0" w:anchor="P1844" w:tooltip="2. Субсидии предоставляются в целях софинансирования расходных обязательств субъектов Российской Федерации, на территориях которых введен средний уровень реагирования, в соответствии с Указом Президента Российской Федерации от 19 октября 2022 г. N 757 &quot;О мерах, осуществляемых в субъектах Российской Федерации в связи с Указом Президента Российской Федерации от 19 октября 2022 г. N 756&quot;, возникающих при реализации органами государственной власти субъектов Российской Федерации полномочий по поддержке субъек...">
        <w:r>
          <w:rPr>
            <w:sz w:val="20"/>
            <w:color w:val="0000ff"/>
          </w:rPr>
          <w:t xml:space="preserve">пункте 2</w:t>
        </w:r>
      </w:hyperlink>
      <w:r>
        <w:rPr>
          <w:sz w:val="20"/>
        </w:rPr>
        <w:t xml:space="preserve"> настоящих Правил, о количестве субъектов предпринимательской деятельности, пострадавших в результате обстрелов со стороны вооруженных формирований Украины и террористических актов, и сумме причиненного ущерба по состоянию на 1 марта 2023 г., используется при расчете размера субсидии в соответствии с </w:t>
      </w:r>
      <w:hyperlink w:history="0" w:anchor="P1860" w:tooltip="9. Размер субсидии, предоставляемой бюджету i-го субъекта Российской Федерации в очередном финансовом году (Сi), определяется по формуле:">
        <w:r>
          <w:rPr>
            <w:sz w:val="20"/>
            <w:color w:val="0000ff"/>
          </w:rPr>
          <w:t xml:space="preserve">пунктами 9</w:t>
        </w:r>
      </w:hyperlink>
      <w:r>
        <w:rPr>
          <w:sz w:val="20"/>
        </w:rPr>
        <w:t xml:space="preserve"> - </w:t>
      </w:r>
      <w:hyperlink w:history="0" w:anchor="P1886" w:tooltip="11. Размер субсидии, предоставляемой бюджету i-го субъекта Российской Федерации в 2023 году в целях софинансирования расходных обязательств субъекта Российской Федерации, возникающих при реализации мероприятия, указанного в подпункте &quot;б&quot; пункта 2 настоящих Правил (С2i), определяется по формуле:">
        <w:r>
          <w:rPr>
            <w:sz w:val="20"/>
            <w:color w:val="0000ff"/>
          </w:rPr>
          <w:t xml:space="preserve">11</w:t>
        </w:r>
      </w:hyperlink>
      <w:r>
        <w:rPr>
          <w:sz w:val="20"/>
        </w:rPr>
        <w:t xml:space="preserve"> настоящих Правил.</w:t>
      </w:r>
    </w:p>
    <w:p>
      <w:pPr>
        <w:pStyle w:val="0"/>
        <w:spacing w:before="200" w:lineRule="auto"/>
        <w:ind w:firstLine="540"/>
        <w:jc w:val="both"/>
      </w:pPr>
      <w:r>
        <w:rPr>
          <w:sz w:val="20"/>
        </w:rPr>
        <w:t xml:space="preserve">8. Критериями отбора субъектов Российской Федерации для предоставления субсидии на реализацию мероприятия, указанного в </w:t>
      </w:r>
      <w:hyperlink w:history="0" w:anchor="P1845" w:tooltip="а) предоставление в 2023 году грантов в форме субсидий субъектам предпринимательской деятельности, а также физическим лицам, применяющим специальный налоговый режим &quot;Налог на профессиональный доход&quot;, на восстановление и (или) поддержание деятельности;">
        <w:r>
          <w:rPr>
            <w:sz w:val="20"/>
            <w:color w:val="0000ff"/>
          </w:rPr>
          <w:t xml:space="preserve">подпункте "а" пункта 2</w:t>
        </w:r>
      </w:hyperlink>
      <w:r>
        <w:rPr>
          <w:sz w:val="20"/>
        </w:rPr>
        <w:t xml:space="preserve"> настоящих Правил, является наличие по состоянию на 1 марта 2023 г. в субъекте Российской Федерации субъектов предпринимательской деятельности, а также физических лиц, применяющих специальный налоговый режим "Налог на профессиональный доход", пострадавших в результате обстрелов со стороны вооруженных формирований Украины и террористических актов.</w:t>
      </w:r>
    </w:p>
    <w:p>
      <w:pPr>
        <w:pStyle w:val="0"/>
        <w:spacing w:before="200" w:lineRule="auto"/>
        <w:ind w:firstLine="540"/>
        <w:jc w:val="both"/>
      </w:pPr>
      <w:r>
        <w:rPr>
          <w:sz w:val="20"/>
        </w:rPr>
        <w:t xml:space="preserve">Критерием отбора субъектов Российской Федерации для предоставления субсидии на реализацию мероприятия, указанного в </w:t>
      </w:r>
      <w:hyperlink w:history="0" w:anchor="P1846" w:tooltip="б) докапитализация государственных микрофинансовых организаций для оказания в 2023 году поддержк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w:r>
          <w:rPr>
            <w:sz w:val="20"/>
            <w:color w:val="0000ff"/>
          </w:rPr>
          <w:t xml:space="preserve">подпункте "б" пункта 2</w:t>
        </w:r>
      </w:hyperlink>
      <w:r>
        <w:rPr>
          <w:sz w:val="20"/>
        </w:rPr>
        <w:t xml:space="preserve"> настоящих Правил, является доля субъектов предпринимательской деятельности, а также физических лиц, применяющих специальный налоговый режим "Налог на профессиональный доход", зарегистрированных на территории i-го субъекта Российской Федерации и пострадавших в результате обстрелов со стороны вооруженных формирований Украины и террористических актов, в общем количестве субъектов предпринимательской деятельности, а также физических лиц, применяющих специальный налоговый режим "Налог на профессиональный доход", пострадавших в результате обстрелов со стороны вооруженных формирований Украины и террористических актов, всех субъектов Российской Федерации в размере не менее 50 процентов по состоянию на 1 марта 2023 г.</w:t>
      </w:r>
    </w:p>
    <w:bookmarkStart w:id="1860" w:name="P1860"/>
    <w:bookmarkEnd w:id="1860"/>
    <w:p>
      <w:pPr>
        <w:pStyle w:val="0"/>
        <w:spacing w:before="200" w:lineRule="auto"/>
        <w:ind w:firstLine="540"/>
        <w:jc w:val="both"/>
      </w:pPr>
      <w:r>
        <w:rPr>
          <w:sz w:val="20"/>
        </w:rPr>
        <w:t xml:space="preserve">9. Размер субсидии, предоставляемой бюджету i-го субъекта Российской Федерации в очередном финансовом году (С</w:t>
      </w:r>
      <w:r>
        <w:rPr>
          <w:sz w:val="20"/>
          <w:vertAlign w:val="subscript"/>
        </w:rPr>
        <w:t xml:space="preserve">i</w:t>
      </w:r>
      <w:r>
        <w:rPr>
          <w:sz w:val="20"/>
        </w:rPr>
        <w:t xml:space="preserve">), определяется по формуле:</w:t>
      </w:r>
    </w:p>
    <w:p>
      <w:pPr>
        <w:pStyle w:val="0"/>
        <w:ind w:firstLine="540"/>
        <w:jc w:val="both"/>
      </w:pPr>
      <w:r>
        <w:rPr>
          <w:sz w:val="20"/>
        </w:rPr>
      </w:r>
    </w:p>
    <w:p>
      <w:pPr>
        <w:pStyle w:val="0"/>
        <w:jc w:val="center"/>
      </w:pPr>
      <w:r>
        <w:rPr>
          <w:sz w:val="20"/>
        </w:rPr>
        <w:t xml:space="preserve">С</w:t>
      </w:r>
      <w:r>
        <w:rPr>
          <w:sz w:val="20"/>
          <w:vertAlign w:val="subscript"/>
        </w:rPr>
        <w:t xml:space="preserve">i</w:t>
      </w:r>
      <w:r>
        <w:rPr>
          <w:sz w:val="20"/>
        </w:rPr>
        <w:t xml:space="preserve"> = С</w:t>
      </w:r>
      <w:r>
        <w:rPr>
          <w:sz w:val="20"/>
          <w:vertAlign w:val="subscript"/>
        </w:rPr>
        <w:t xml:space="preserve">1i</w:t>
      </w:r>
      <w:r>
        <w:rPr>
          <w:sz w:val="20"/>
        </w:rPr>
        <w:t xml:space="preserve"> + С</w:t>
      </w:r>
      <w:r>
        <w:rPr>
          <w:sz w:val="20"/>
          <w:vertAlign w:val="subscript"/>
        </w:rPr>
        <w:t xml:space="preserve">2i</w:t>
      </w:r>
      <w:r>
        <w:rPr>
          <w:sz w:val="20"/>
        </w:rPr>
        <w:t xml:space="preserve">,</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С</w:t>
      </w:r>
      <w:r>
        <w:rPr>
          <w:sz w:val="20"/>
          <w:vertAlign w:val="subscript"/>
        </w:rPr>
        <w:t xml:space="preserve">1i</w:t>
      </w:r>
      <w:r>
        <w:rPr>
          <w:sz w:val="20"/>
        </w:rPr>
        <w:t xml:space="preserve"> - размер субсидии, предоставляемой бюджету i-го субъекта Российской Федерации в 2023 году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1845" w:tooltip="а) предоставление в 2023 году грантов в форме субсидий субъектам предпринимательской деятельности, а также физическим лицам, применяющим специальный налоговый режим &quot;Налог на профессиональный доход&quot;, на восстановление и (или) поддержание деятельности;">
        <w:r>
          <w:rPr>
            <w:sz w:val="20"/>
            <w:color w:val="0000ff"/>
          </w:rPr>
          <w:t xml:space="preserve">подпункте "а" пункта 2</w:t>
        </w:r>
      </w:hyperlink>
      <w:r>
        <w:rPr>
          <w:sz w:val="20"/>
        </w:rPr>
        <w:t xml:space="preserve"> настоящих Правил;</w:t>
      </w:r>
    </w:p>
    <w:p>
      <w:pPr>
        <w:pStyle w:val="0"/>
        <w:spacing w:before="200" w:lineRule="auto"/>
        <w:ind w:firstLine="540"/>
        <w:jc w:val="both"/>
      </w:pPr>
      <w:r>
        <w:rPr>
          <w:sz w:val="20"/>
        </w:rPr>
        <w:t xml:space="preserve">С</w:t>
      </w:r>
      <w:r>
        <w:rPr>
          <w:sz w:val="20"/>
          <w:vertAlign w:val="subscript"/>
        </w:rPr>
        <w:t xml:space="preserve">2i</w:t>
      </w:r>
      <w:r>
        <w:rPr>
          <w:sz w:val="20"/>
        </w:rPr>
        <w:t xml:space="preserve"> - размер субсидии, предоставляемой бюджету i-го субъекта Российской Федерации в 2023 году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1846" w:tooltip="б) докапитализация государственных микрофинансовых организаций для оказания в 2023 году поддержк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w:r>
          <w:rPr>
            <w:sz w:val="20"/>
            <w:color w:val="0000ff"/>
          </w:rPr>
          <w:t xml:space="preserve">подпункте "б" пункта 2</w:t>
        </w:r>
      </w:hyperlink>
      <w:r>
        <w:rPr>
          <w:sz w:val="20"/>
        </w:rPr>
        <w:t xml:space="preserve"> настоящих Правил.</w:t>
      </w:r>
    </w:p>
    <w:p>
      <w:pPr>
        <w:pStyle w:val="0"/>
        <w:spacing w:before="200" w:lineRule="auto"/>
        <w:ind w:firstLine="540"/>
        <w:jc w:val="both"/>
      </w:pPr>
      <w:r>
        <w:rPr>
          <w:sz w:val="20"/>
        </w:rPr>
        <w:t xml:space="preserve">10. Размер субсидии, предоставляемой бюджету i-го субъекта Российской Федерации в 2023 году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1845" w:tooltip="а) предоставление в 2023 году грантов в форме субсидий субъектам предпринимательской деятельности, а также физическим лицам, применяющим специальный налоговый режим &quot;Налог на профессиональный доход&quot;, на восстановление и (или) поддержание деятельности;">
        <w:r>
          <w:rPr>
            <w:sz w:val="20"/>
            <w:color w:val="0000ff"/>
          </w:rPr>
          <w:t xml:space="preserve">подпункте "а" пункта 2</w:t>
        </w:r>
      </w:hyperlink>
      <w:r>
        <w:rPr>
          <w:sz w:val="20"/>
        </w:rPr>
        <w:t xml:space="preserve"> настоящих Правил (С</w:t>
      </w:r>
      <w:r>
        <w:rPr>
          <w:sz w:val="20"/>
          <w:vertAlign w:val="subscript"/>
        </w:rPr>
        <w:t xml:space="preserve">1i</w:t>
      </w:r>
      <w:r>
        <w:rPr>
          <w:sz w:val="20"/>
        </w:rPr>
        <w:t xml:space="preserve">), определяется в 2 этапа по формуле:</w:t>
      </w:r>
    </w:p>
    <w:p>
      <w:pPr>
        <w:pStyle w:val="0"/>
        <w:ind w:firstLine="540"/>
        <w:jc w:val="both"/>
      </w:pPr>
      <w:r>
        <w:rPr>
          <w:sz w:val="20"/>
        </w:rPr>
      </w:r>
    </w:p>
    <w:p>
      <w:pPr>
        <w:pStyle w:val="0"/>
        <w:jc w:val="center"/>
      </w:pPr>
      <w:r>
        <w:rPr>
          <w:sz w:val="20"/>
        </w:rPr>
        <w:t xml:space="preserve">С</w:t>
      </w:r>
      <w:r>
        <w:rPr>
          <w:sz w:val="20"/>
          <w:vertAlign w:val="subscript"/>
        </w:rPr>
        <w:t xml:space="preserve">1i</w:t>
      </w:r>
      <w:r>
        <w:rPr>
          <w:sz w:val="20"/>
        </w:rPr>
        <w:t xml:space="preserve"> = С</w:t>
      </w:r>
      <w:r>
        <w:rPr>
          <w:sz w:val="20"/>
          <w:vertAlign w:val="subscript"/>
        </w:rPr>
        <w:t xml:space="preserve">1этi</w:t>
      </w:r>
      <w:r>
        <w:rPr>
          <w:sz w:val="20"/>
        </w:rPr>
        <w:t xml:space="preserve"> + С</w:t>
      </w:r>
      <w:r>
        <w:rPr>
          <w:sz w:val="20"/>
          <w:vertAlign w:val="subscript"/>
        </w:rPr>
        <w:t xml:space="preserve">2этi</w:t>
      </w:r>
      <w:r>
        <w:rPr>
          <w:sz w:val="20"/>
        </w:rPr>
        <w:t xml:space="preserve">,</w:t>
      </w:r>
    </w:p>
    <w:p>
      <w:pPr>
        <w:pStyle w:val="0"/>
        <w:jc w:val="center"/>
      </w:pPr>
      <w:r>
        <w:rPr>
          <w:sz w:val="20"/>
        </w:rPr>
      </w:r>
    </w:p>
    <w:p>
      <w:pPr>
        <w:pStyle w:val="0"/>
        <w:ind w:firstLine="540"/>
        <w:jc w:val="both"/>
      </w:pPr>
      <w:r>
        <w:rPr>
          <w:sz w:val="20"/>
        </w:rPr>
        <w:t xml:space="preserve">где С</w:t>
      </w:r>
      <w:r>
        <w:rPr>
          <w:sz w:val="20"/>
          <w:vertAlign w:val="subscript"/>
        </w:rPr>
        <w:t xml:space="preserve">1этi</w:t>
      </w:r>
      <w:r>
        <w:rPr>
          <w:sz w:val="20"/>
        </w:rPr>
        <w:t xml:space="preserve"> - размер субсидии i-му субъекту Российской Федерации, распределенной на первом этапе по формуле:</w:t>
      </w:r>
    </w:p>
    <w:p>
      <w:pPr>
        <w:pStyle w:val="0"/>
        <w:ind w:firstLine="540"/>
        <w:jc w:val="both"/>
      </w:pPr>
      <w:r>
        <w:rPr>
          <w:sz w:val="20"/>
        </w:rPr>
      </w:r>
    </w:p>
    <w:p>
      <w:pPr>
        <w:pStyle w:val="0"/>
        <w:jc w:val="center"/>
      </w:pPr>
      <w:r>
        <w:rPr>
          <w:sz w:val="20"/>
        </w:rPr>
        <w:t xml:space="preserve">С</w:t>
      </w:r>
      <w:r>
        <w:rPr>
          <w:sz w:val="20"/>
          <w:vertAlign w:val="subscript"/>
        </w:rPr>
        <w:t xml:space="preserve">1этi</w:t>
      </w:r>
      <w:r>
        <w:rPr>
          <w:sz w:val="20"/>
        </w:rPr>
        <w:t xml:space="preserve"> = С</w:t>
      </w:r>
      <w:r>
        <w:rPr>
          <w:sz w:val="20"/>
          <w:vertAlign w:val="subscript"/>
        </w:rPr>
        <w:t xml:space="preserve">ущi</w:t>
      </w:r>
      <w:r>
        <w:rPr>
          <w:sz w:val="20"/>
        </w:rPr>
        <w:t xml:space="preserve">,</w:t>
      </w:r>
    </w:p>
    <w:p>
      <w:pPr>
        <w:pStyle w:val="0"/>
        <w:jc w:val="center"/>
      </w:pPr>
      <w:r>
        <w:rPr>
          <w:sz w:val="20"/>
        </w:rPr>
      </w:r>
    </w:p>
    <w:p>
      <w:pPr>
        <w:pStyle w:val="0"/>
        <w:ind w:firstLine="540"/>
        <w:jc w:val="both"/>
      </w:pPr>
      <w:r>
        <w:rPr>
          <w:sz w:val="20"/>
        </w:rPr>
        <w:t xml:space="preserve">где С</w:t>
      </w:r>
      <w:r>
        <w:rPr>
          <w:sz w:val="20"/>
          <w:vertAlign w:val="subscript"/>
        </w:rPr>
        <w:t xml:space="preserve">ущi</w:t>
      </w:r>
      <w:r>
        <w:rPr>
          <w:sz w:val="20"/>
        </w:rPr>
        <w:t xml:space="preserve"> - сумма ущерба, причиненного субъектам предпринимательской деятельности, пострадавшим в результате обстрелов со стороны вооруженных формирований Украины и террористических актов, i-го субъекта Российской Федерации, в случае если сумма ущерба, причиненного субъектам предпринимательской деятельности, зарегистрированным на территории i-го субъекта Российской Федерации и пострадавшим в результате обстрелов со стороны вооруженных формирований Украины и террористических актов, составляет менее средней суммы ущерба в расчете на одного пострадавшего субъекта предпринимательской деятельности.</w:t>
      </w:r>
    </w:p>
    <w:p>
      <w:pPr>
        <w:pStyle w:val="0"/>
        <w:spacing w:before="200" w:lineRule="auto"/>
        <w:ind w:firstLine="540"/>
        <w:jc w:val="both"/>
      </w:pPr>
      <w:r>
        <w:rPr>
          <w:sz w:val="20"/>
        </w:rPr>
        <w:t xml:space="preserve">Размер субсидии i-му субъекту Российской Федерации на втором этапе (С</w:t>
      </w:r>
      <w:r>
        <w:rPr>
          <w:sz w:val="20"/>
          <w:vertAlign w:val="subscript"/>
        </w:rPr>
        <w:t xml:space="preserve">2этi</w:t>
      </w:r>
      <w:r>
        <w:rPr>
          <w:sz w:val="20"/>
        </w:rPr>
        <w:t xml:space="preserve">) рассчитывается по формуле:</w:t>
      </w:r>
    </w:p>
    <w:p>
      <w:pPr>
        <w:pStyle w:val="0"/>
        <w:ind w:firstLine="540"/>
        <w:jc w:val="both"/>
      </w:pPr>
      <w:r>
        <w:rPr>
          <w:sz w:val="20"/>
        </w:rPr>
      </w:r>
    </w:p>
    <w:p>
      <w:pPr>
        <w:pStyle w:val="0"/>
        <w:jc w:val="center"/>
      </w:pPr>
      <w:r>
        <w:rPr>
          <w:position w:val="-26"/>
        </w:rPr>
        <w:drawing>
          <wp:inline distT="0" distB="0" distL="0" distR="0">
            <wp:extent cx="2581275" cy="4667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5">
                      <a:extLst>
                        <a:ext uri="{28A0092B-C50C-407E-A947-70E740481C1C}">
                          <a14:useLocalDpi xmlns:a14="http://schemas.microsoft.com/office/drawing/2010/main" val="0"/>
                        </a:ext>
                      </a:extLst>
                    </a:blip>
                    <a:srcRect/>
                    <a:stretch>
                      <a:fillRect/>
                    </a:stretch>
                  </pic:blipFill>
                  <pic:spPr bwMode="auto">
                    <a:xfrm>
                      <a:off x="0" y="0"/>
                      <a:ext cx="2581275" cy="46672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С</w:t>
      </w:r>
      <w:r>
        <w:rPr>
          <w:sz w:val="20"/>
          <w:vertAlign w:val="subscript"/>
        </w:rPr>
        <w:t xml:space="preserve">1</w:t>
      </w:r>
      <w:r>
        <w:rPr>
          <w:sz w:val="20"/>
        </w:rPr>
        <w:t xml:space="preserve"> - общий размер субсидии, распределяемой между субъектами Российской Федерации в 2023 году в целях софинансирования расходных обязательств субъектов Российской Федерации на реализацию мероприятия, указанного в </w:t>
      </w:r>
      <w:hyperlink w:history="0" w:anchor="P1845" w:tooltip="а) предоставление в 2023 году грантов в форме субсидий субъектам предпринимательской деятельности, а также физическим лицам, применяющим специальный налоговый режим &quot;Налог на профессиональный доход&quot;, на восстановление и (или) поддержание деятельности;">
        <w:r>
          <w:rPr>
            <w:sz w:val="20"/>
            <w:color w:val="0000ff"/>
          </w:rPr>
          <w:t xml:space="preserve">подпункте "а" пункта 2</w:t>
        </w:r>
      </w:hyperlink>
      <w:r>
        <w:rPr>
          <w:sz w:val="20"/>
        </w:rPr>
        <w:t xml:space="preserve"> настоящих Правил;</w:t>
      </w:r>
    </w:p>
    <w:p>
      <w:pPr>
        <w:pStyle w:val="0"/>
        <w:spacing w:before="200" w:lineRule="auto"/>
        <w:ind w:firstLine="540"/>
        <w:jc w:val="both"/>
      </w:pPr>
      <w:r>
        <w:rPr>
          <w:sz w:val="20"/>
        </w:rPr>
        <w:t xml:space="preserve">С</w:t>
      </w:r>
      <w:r>
        <w:rPr>
          <w:sz w:val="20"/>
          <w:vertAlign w:val="subscript"/>
        </w:rPr>
        <w:t xml:space="preserve">1этi</w:t>
      </w:r>
      <w:r>
        <w:rPr>
          <w:sz w:val="20"/>
        </w:rPr>
        <w:t xml:space="preserve"> - размер субсидии i-му субъекту Российской Федерации, распределенной на первом этапе;</w:t>
      </w:r>
    </w:p>
    <w:p>
      <w:pPr>
        <w:pStyle w:val="0"/>
        <w:spacing w:before="200" w:lineRule="auto"/>
        <w:ind w:firstLine="540"/>
        <w:jc w:val="both"/>
      </w:pPr>
      <w:r>
        <w:rPr>
          <w:sz w:val="20"/>
        </w:rPr>
        <w:t xml:space="preserve">K</w:t>
      </w:r>
      <w:r>
        <w:rPr>
          <w:sz w:val="20"/>
          <w:vertAlign w:val="subscript"/>
        </w:rPr>
        <w:t xml:space="preserve">пi</w:t>
      </w:r>
      <w:r>
        <w:rPr>
          <w:sz w:val="20"/>
        </w:rPr>
        <w:t xml:space="preserve"> - доля субъектов предпринимательской деятельности, пострадавших в результате обстрелов со стороны вооруженных формирований Украины и террористических актов, i-го субъекта Российской Федерации в общем количестве юридических лиц и индивидуальных предпринимателей в субъекте Российской Федерации по состоянию на 1 марта 2023 г., по данным Федеральной налоговой службы Российской Федерации;</w:t>
      </w:r>
    </w:p>
    <w:p>
      <w:pPr>
        <w:pStyle w:val="0"/>
        <w:spacing w:before="200" w:lineRule="auto"/>
        <w:ind w:firstLine="540"/>
        <w:jc w:val="both"/>
      </w:pPr>
      <w:r>
        <w:rPr>
          <w:sz w:val="20"/>
        </w:rPr>
        <w:t xml:space="preserve">K</w:t>
      </w:r>
      <w:r>
        <w:rPr>
          <w:sz w:val="20"/>
          <w:vertAlign w:val="subscript"/>
        </w:rPr>
        <w:t xml:space="preserve">ущi</w:t>
      </w:r>
      <w:r>
        <w:rPr>
          <w:sz w:val="20"/>
        </w:rPr>
        <w:t xml:space="preserve"> - сумма причиненного ущерба в расчете на одного субъекта предпринимательской деятельности, пострадавшего в результате обстрелов со стороны вооруженных формирований Украины и террористических актов, i-го субъекта Российской Федерации;</w:t>
      </w:r>
    </w:p>
    <w:p>
      <w:pPr>
        <w:pStyle w:val="0"/>
        <w:spacing w:before="200" w:lineRule="auto"/>
        <w:ind w:firstLine="540"/>
        <w:jc w:val="both"/>
      </w:pPr>
      <w:r>
        <w:rPr>
          <w:sz w:val="20"/>
        </w:rPr>
        <w:t xml:space="preserve">Y</w:t>
      </w:r>
      <w:r>
        <w:rPr>
          <w:sz w:val="20"/>
          <w:vertAlign w:val="subscript"/>
        </w:rPr>
        <w:t xml:space="preserve">i</w:t>
      </w:r>
      <w:r>
        <w:rPr>
          <w:sz w:val="20"/>
        </w:rPr>
        <w:t xml:space="preserve"> - предельный уровень софинансирования расходных обязательств субъекта Российской Федерации, установленный в соответствии с положениями </w:t>
      </w:r>
      <w:hyperlink w:history="0" r:id="rId476"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Правил</w:t>
        </w:r>
      </w:hyperlink>
      <w:r>
        <w:rPr>
          <w:sz w:val="20"/>
        </w:rPr>
        <w:t xml:space="preserve"> формирования, предоставления и распределения субсидий.</w:t>
      </w:r>
    </w:p>
    <w:bookmarkStart w:id="1886" w:name="P1886"/>
    <w:bookmarkEnd w:id="1886"/>
    <w:p>
      <w:pPr>
        <w:pStyle w:val="0"/>
        <w:spacing w:before="200" w:lineRule="auto"/>
        <w:ind w:firstLine="540"/>
        <w:jc w:val="both"/>
      </w:pPr>
      <w:r>
        <w:rPr>
          <w:sz w:val="20"/>
        </w:rPr>
        <w:t xml:space="preserve">11. Размер субсидии, предоставляемой бюджету i-го субъекта Российской Федерации в 2023 году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1846" w:tooltip="б) докапитализация государственных микрофинансовых организаций для оказания в 2023 году поддержк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w:r>
          <w:rPr>
            <w:sz w:val="20"/>
            <w:color w:val="0000ff"/>
          </w:rPr>
          <w:t xml:space="preserve">подпункте "б" пункта 2</w:t>
        </w:r>
      </w:hyperlink>
      <w:r>
        <w:rPr>
          <w:sz w:val="20"/>
        </w:rPr>
        <w:t xml:space="preserve"> настоящих Правил (С</w:t>
      </w:r>
      <w:r>
        <w:rPr>
          <w:sz w:val="20"/>
          <w:vertAlign w:val="subscript"/>
        </w:rPr>
        <w:t xml:space="preserve">2i</w:t>
      </w:r>
      <w:r>
        <w:rPr>
          <w:sz w:val="20"/>
        </w:rPr>
        <w:t xml:space="preserve">), определяется по формуле:</w:t>
      </w:r>
    </w:p>
    <w:p>
      <w:pPr>
        <w:pStyle w:val="0"/>
        <w:ind w:firstLine="540"/>
        <w:jc w:val="both"/>
      </w:pPr>
      <w:r>
        <w:rPr>
          <w:sz w:val="20"/>
        </w:rPr>
      </w:r>
    </w:p>
    <w:p>
      <w:pPr>
        <w:pStyle w:val="0"/>
        <w:jc w:val="center"/>
      </w:pPr>
      <w:r>
        <w:rPr>
          <w:position w:val="-25"/>
        </w:rPr>
        <w:drawing>
          <wp:inline distT="0" distB="0" distL="0" distR="0">
            <wp:extent cx="1304925" cy="4476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7">
                      <a:extLst>
                        <a:ext uri="{28A0092B-C50C-407E-A947-70E740481C1C}">
                          <a14:useLocalDpi xmlns:a14="http://schemas.microsoft.com/office/drawing/2010/main" val="0"/>
                        </a:ext>
                      </a:extLst>
                    </a:blip>
                    <a:srcRect/>
                    <a:stretch>
                      <a:fillRect/>
                    </a:stretch>
                  </pic:blipFill>
                  <pic:spPr bwMode="auto">
                    <a:xfrm>
                      <a:off x="0" y="0"/>
                      <a:ext cx="1304925" cy="44767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С</w:t>
      </w:r>
      <w:r>
        <w:rPr>
          <w:sz w:val="20"/>
          <w:vertAlign w:val="subscript"/>
        </w:rPr>
        <w:t xml:space="preserve">2</w:t>
      </w:r>
      <w:r>
        <w:rPr>
          <w:sz w:val="20"/>
        </w:rPr>
        <w:t xml:space="preserve"> - общий размер субсидии, распределяемой между субъектами Российской Федерации в 2023 году в целях софинансирования расходных обязательств субъектов Российской Федерации, на реализацию мероприятия, указанного в </w:t>
      </w:r>
      <w:hyperlink w:history="0" w:anchor="P1846" w:tooltip="б) докапитализация государственных микрофинансовых организаций для оказания в 2023 году поддержк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w:r>
          <w:rPr>
            <w:sz w:val="20"/>
            <w:color w:val="0000ff"/>
          </w:rPr>
          <w:t xml:space="preserve">подпункте "б" пункта 2</w:t>
        </w:r>
      </w:hyperlink>
      <w:r>
        <w:rPr>
          <w:sz w:val="20"/>
        </w:rPr>
        <w:t xml:space="preserve"> настоящих Правил;</w:t>
      </w:r>
    </w:p>
    <w:p>
      <w:pPr>
        <w:pStyle w:val="0"/>
        <w:spacing w:before="200" w:lineRule="auto"/>
        <w:ind w:firstLine="540"/>
        <w:jc w:val="both"/>
      </w:pPr>
      <w:r>
        <w:rPr>
          <w:sz w:val="20"/>
        </w:rPr>
        <w:t xml:space="preserve">S</w:t>
      </w:r>
      <w:r>
        <w:rPr>
          <w:sz w:val="20"/>
          <w:vertAlign w:val="subscript"/>
        </w:rPr>
        <w:t xml:space="preserve">i</w:t>
      </w:r>
      <w:r>
        <w:rPr>
          <w:sz w:val="20"/>
        </w:rPr>
        <w:t xml:space="preserve"> - объем бюджетных ассигнований, необходимых для исполнения расходных обязательств i-го субъекта Российской Федерации, в целях софинансирования которых предоставляются субсидии, в соответствии с заявкой субъекта Российской Федерации на получение субсидии, но не может превышать 10 процентов лимитов бюджетных обязательств, доведенных в 2023 году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в соответствии с </w:t>
      </w:r>
      <w:hyperlink w:history="0" w:anchor="P1843" w:tooltip="1. Настоящие Правила устанавливают цели, порядок и условия предоставления и распределения в 2023 году субсидий из федерального бюджета бюджетам субъектов Российской Федерации, на территориях которых введен средний уровень реагирования, на предоставление государственной поддержки субъектам предпринимательской деятельност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в рамках государственной программы ...">
        <w:r>
          <w:rPr>
            <w:sz w:val="20"/>
            <w:color w:val="0000ff"/>
          </w:rPr>
          <w:t xml:space="preserve">пунктом 1</w:t>
        </w:r>
      </w:hyperlink>
      <w:r>
        <w:rPr>
          <w:sz w:val="20"/>
        </w:rPr>
        <w:t xml:space="preserve"> настоящих Правил.</w:t>
      </w:r>
    </w:p>
    <w:p>
      <w:pPr>
        <w:pStyle w:val="0"/>
        <w:spacing w:before="200" w:lineRule="auto"/>
        <w:ind w:firstLine="540"/>
        <w:jc w:val="both"/>
      </w:pPr>
      <w:r>
        <w:rPr>
          <w:sz w:val="20"/>
        </w:rPr>
        <w:t xml:space="preserve">12. Предоставление субсидии осуществляется на основании соглашения, заключаемого в государственной интегрированной информационной системе управления общественными финансами "Электронный бюджет" в соответствии с </w:t>
      </w:r>
      <w:hyperlink w:history="0" w:anchor="P2263" w:tooltip="ЗАЯВКА">
        <w:r>
          <w:rPr>
            <w:sz w:val="20"/>
            <w:color w:val="0000ff"/>
          </w:rPr>
          <w:t xml:space="preserve">типовой формой</w:t>
        </w:r>
      </w:hyperlink>
      <w:r>
        <w:rPr>
          <w:sz w:val="20"/>
        </w:rPr>
        <w:t xml:space="preserve"> соглашения, утвержденной Министерством финансов Российской Федерации.</w:t>
      </w:r>
    </w:p>
    <w:p>
      <w:pPr>
        <w:pStyle w:val="0"/>
        <w:spacing w:before="200" w:lineRule="auto"/>
        <w:ind w:firstLine="540"/>
        <w:jc w:val="both"/>
      </w:pPr>
      <w:r>
        <w:rPr>
          <w:sz w:val="20"/>
        </w:rPr>
        <w:t xml:space="preserve">13.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pPr>
        <w:pStyle w:val="0"/>
        <w:spacing w:before="200" w:lineRule="auto"/>
        <w:ind w:firstLine="540"/>
        <w:jc w:val="both"/>
      </w:pPr>
      <w:r>
        <w:rPr>
          <w:sz w:val="20"/>
        </w:rPr>
        <w:t xml:space="preserve">14.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w:history="0" r:id="rId478"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пунктами 16</w:t>
        </w:r>
      </w:hyperlink>
      <w:r>
        <w:rPr>
          <w:sz w:val="20"/>
        </w:rPr>
        <w:t xml:space="preserve"> - </w:t>
      </w:r>
      <w:hyperlink w:history="0" r:id="rId479"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18</w:t>
        </w:r>
      </w:hyperlink>
      <w:r>
        <w:rPr>
          <w:sz w:val="20"/>
        </w:rPr>
        <w:t xml:space="preserve"> и </w:t>
      </w:r>
      <w:hyperlink w:history="0" r:id="rId480"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20</w:t>
        </w:r>
      </w:hyperlink>
      <w:r>
        <w:rPr>
          <w:sz w:val="20"/>
        </w:rPr>
        <w:t xml:space="preserve"> Правил формирования, предоставления и распределения субсидий.</w:t>
      </w:r>
    </w:p>
    <w:p>
      <w:pPr>
        <w:pStyle w:val="0"/>
        <w:spacing w:before="200" w:lineRule="auto"/>
        <w:ind w:firstLine="540"/>
        <w:jc w:val="both"/>
      </w:pPr>
      <w:r>
        <w:rPr>
          <w:sz w:val="20"/>
        </w:rPr>
        <w:t xml:space="preserve">15. В случае нарушения субъектом Российской Федерации целей, установленных при предоставлении субсидии, а также при невыполнении условий соглашения к нему применяются бюджетные меры принуждения, предусмотренные бюджетным законодательством Российской Федерации.</w:t>
      </w:r>
    </w:p>
    <w:p>
      <w:pPr>
        <w:pStyle w:val="0"/>
        <w:spacing w:before="200" w:lineRule="auto"/>
        <w:ind w:firstLine="540"/>
        <w:jc w:val="both"/>
      </w:pPr>
      <w:r>
        <w:rPr>
          <w:sz w:val="20"/>
        </w:rPr>
        <w:t xml:space="preserve">16. Высший исполнительный орган субъекта Российской Федерации представляет в Министерство экономического развития Российской Федерации отчеты, предусмотренные соглашением.</w:t>
      </w:r>
    </w:p>
    <w:p>
      <w:pPr>
        <w:pStyle w:val="0"/>
        <w:spacing w:before="200" w:lineRule="auto"/>
        <w:ind w:firstLine="540"/>
        <w:jc w:val="both"/>
      </w:pPr>
      <w:r>
        <w:rPr>
          <w:sz w:val="20"/>
        </w:rPr>
        <w:t xml:space="preserve">Отчеты, предусмотренные соглашением, составляются нарастающим итогом по состоянию на 1-е число месяца, следующего за отчетным кварталом, и представляются до 10-го числа месяца, следующего за отчетным кварталом, в случае осуществления кассового расхода бюджета субъекта Российской Федерации, софинансируемого из федерального бюджета, при этом отчеты за IV квартал представляются до 20 января 2024 г. независимо от факта осуществления кассового расхода бюджета субъекта Российской Федерации, софинансируемого из федерального бюджета, отчеты о достижении значений результатов использования субсидии представляются в срок до 1 апреля 2024 г. Субъекты Российской Федерации обеспечивают представление отчетов, предусмотренных соглашением, в Министерство экономического развития Российской Федерации в указанные сроки в электронном виде в государственной интегрированной информационной системе управления общественными финансами "Электронный бюджет".</w:t>
      </w:r>
    </w:p>
    <w:p>
      <w:pPr>
        <w:pStyle w:val="0"/>
        <w:spacing w:before="200" w:lineRule="auto"/>
        <w:ind w:firstLine="540"/>
        <w:jc w:val="both"/>
      </w:pPr>
      <w:r>
        <w:rPr>
          <w:sz w:val="20"/>
        </w:rPr>
        <w:t xml:space="preserve">17. Министерство экономического развития Российской Федерации в порядке, предусмотренном соглашением, осуществляет контроль за выполнением субъектами Российской Федерации обязательств по достижению результатов использования субсидий в отчетном году на основании отчетов, представленных субъектами Российской Федерации.</w:t>
      </w:r>
    </w:p>
    <w:p>
      <w:pPr>
        <w:pStyle w:val="0"/>
        <w:spacing w:before="200" w:lineRule="auto"/>
        <w:ind w:firstLine="540"/>
        <w:jc w:val="both"/>
      </w:pPr>
      <w:r>
        <w:rPr>
          <w:sz w:val="20"/>
        </w:rPr>
        <w:t xml:space="preserve">18.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органами государственного финансового контроля.</w:t>
      </w:r>
    </w:p>
    <w:p>
      <w:pPr>
        <w:pStyle w:val="0"/>
        <w:spacing w:before="200" w:lineRule="auto"/>
        <w:ind w:firstLine="540"/>
        <w:jc w:val="both"/>
      </w:pPr>
      <w:r>
        <w:rPr>
          <w:sz w:val="20"/>
        </w:rPr>
        <w:t xml:space="preserve">19. Результатом использования субсидии на реализацию мероприятия, указанного в </w:t>
      </w:r>
      <w:hyperlink w:history="0" w:anchor="P1845" w:tooltip="а) предоставление в 2023 году грантов в форме субсидий субъектам предпринимательской деятельности, а также физическим лицам, применяющим специальный налоговый режим &quot;Налог на профессиональный доход&quot;, на восстановление и (или) поддержание деятельности;">
        <w:r>
          <w:rPr>
            <w:sz w:val="20"/>
            <w:color w:val="0000ff"/>
          </w:rPr>
          <w:t xml:space="preserve">подпункте "а" пункта 2</w:t>
        </w:r>
      </w:hyperlink>
      <w:r>
        <w:rPr>
          <w:sz w:val="20"/>
        </w:rPr>
        <w:t xml:space="preserve"> настоящих Правил, является количество субъектов предпринимательской деятельности, а также физических лиц, применяющих специальный налоговый режим "Налог на профессиональный доход", получивших гранты на восстановление и (или) поддержание деятельности.</w:t>
      </w:r>
    </w:p>
    <w:p>
      <w:pPr>
        <w:pStyle w:val="0"/>
        <w:spacing w:before="200" w:lineRule="auto"/>
        <w:ind w:firstLine="540"/>
        <w:jc w:val="both"/>
      </w:pPr>
      <w:r>
        <w:rPr>
          <w:sz w:val="20"/>
        </w:rPr>
        <w:t xml:space="preserve">20. Результатом использования субсидии на реализацию мероприятия, указанного в </w:t>
      </w:r>
      <w:hyperlink w:history="0" w:anchor="P1846" w:tooltip="б) докапитализация государственных микрофинансовых организаций для оказания в 2023 году поддержк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w:r>
          <w:rPr>
            <w:sz w:val="20"/>
            <w:color w:val="0000ff"/>
          </w:rPr>
          <w:t xml:space="preserve">подпункте "б" пункта 2</w:t>
        </w:r>
      </w:hyperlink>
      <w:r>
        <w:rPr>
          <w:sz w:val="20"/>
        </w:rPr>
        <w:t xml:space="preserve"> настоящих Правил, является количество субъектов малого и среднего предпринимательства, а также физических лиц, применяющих специальный налоговый режим "Налог на профессиональный доход", получивших поддержку при содействии государственной микрофинансовой организации.</w:t>
      </w:r>
    </w:p>
    <w:p>
      <w:pPr>
        <w:pStyle w:val="0"/>
        <w:spacing w:before="200" w:lineRule="auto"/>
        <w:ind w:firstLine="540"/>
        <w:jc w:val="both"/>
      </w:pPr>
      <w:r>
        <w:rPr>
          <w:sz w:val="20"/>
        </w:rPr>
        <w:t xml:space="preserve">21. Оценка эффективности использования субсидии осуществляется Министерством экономического развития Российской Федерации путем сравнения фактически достигнутых и плановых значений результатов использования субсидии, установленных соглашением.</w:t>
      </w:r>
    </w:p>
    <w:p>
      <w:pPr>
        <w:pStyle w:val="0"/>
        <w:spacing w:before="200" w:lineRule="auto"/>
        <w:ind w:firstLine="540"/>
        <w:jc w:val="both"/>
      </w:pPr>
      <w:r>
        <w:rPr>
          <w:sz w:val="20"/>
        </w:rPr>
        <w:t xml:space="preserve">22. Поддержка, указанная в </w:t>
      </w:r>
      <w:hyperlink w:history="0" w:anchor="P1845" w:tooltip="а) предоставление в 2023 году грантов в форме субсидий субъектам предпринимательской деятельности, а также физическим лицам, применяющим специальный налоговый режим &quot;Налог на профессиональный доход&quot;, на восстановление и (или) поддержание деятельности;">
        <w:r>
          <w:rPr>
            <w:sz w:val="20"/>
            <w:color w:val="0000ff"/>
          </w:rPr>
          <w:t xml:space="preserve">подпункте "а" пункта 2</w:t>
        </w:r>
      </w:hyperlink>
      <w:r>
        <w:rPr>
          <w:sz w:val="20"/>
        </w:rPr>
        <w:t xml:space="preserve"> настоящих Правил, не оказывается субъектам предпринимательской деятельности, а также физическим лицам, применяющим специальный налоговый режим "Налог на профессиональный доход", осуществляющим в качестве основного вида деятельность в сфере сельского хозяйства.</w:t>
      </w:r>
    </w:p>
    <w:p>
      <w:pPr>
        <w:pStyle w:val="0"/>
        <w:spacing w:before="200" w:lineRule="auto"/>
        <w:ind w:firstLine="540"/>
        <w:jc w:val="both"/>
      </w:pPr>
      <w:r>
        <w:rPr>
          <w:sz w:val="20"/>
        </w:rPr>
        <w:t xml:space="preserve">Субъекты Российской Федерации вправе устанавливать региональными нормативными актами приоритетные виды деятельности для предоставления поддержки, указанной в </w:t>
      </w:r>
      <w:hyperlink w:history="0" w:anchor="P1845" w:tooltip="а) предоставление в 2023 году грантов в форме субсидий субъектам предпринимательской деятельности, а также физическим лицам, применяющим специальный налоговый режим &quot;Налог на профессиональный доход&quot;, на восстановление и (или) поддержание деятельности;">
        <w:r>
          <w:rPr>
            <w:sz w:val="20"/>
            <w:color w:val="0000ff"/>
          </w:rPr>
          <w:t xml:space="preserve">подпункте "а" пункта 2</w:t>
        </w:r>
      </w:hyperlink>
      <w:r>
        <w:rPr>
          <w:sz w:val="20"/>
        </w:rPr>
        <w:t xml:space="preserve"> настоящих Правил.</w:t>
      </w:r>
    </w:p>
    <w:p>
      <w:pPr>
        <w:pStyle w:val="0"/>
        <w:spacing w:before="200" w:lineRule="auto"/>
        <w:ind w:firstLine="540"/>
        <w:jc w:val="both"/>
      </w:pPr>
      <w:r>
        <w:rPr>
          <w:sz w:val="20"/>
        </w:rPr>
        <w:t xml:space="preserve">23. У субъектов предпринимательской деятельности, субъектов малого и среднего предпринимательства, физических лиц, применяющих специальный налоговый режим "Налог на профессиональный доход", претендующих на получение поддержки, указанной </w:t>
      </w:r>
      <w:hyperlink w:history="0" w:anchor="P1844" w:tooltip="2. Субсидии предоставляются в целях софинансирования расходных обязательств субъектов Российской Федерации, на территориях которых введен средний уровень реагирования, в соответствии с Указом Президента Российской Федерации от 19 октября 2022 г. N 757 &quot;О мерах, осуществляемых в субъектах Российской Федерации в связи с Указом Президента Российской Федерации от 19 октября 2022 г. N 756&quot;, возникающих при реализации органами государственной власти субъектов Российской Федерации полномочий по поддержке субъек...">
        <w:r>
          <w:rPr>
            <w:sz w:val="20"/>
            <w:color w:val="0000ff"/>
          </w:rPr>
          <w:t xml:space="preserve">пункте 2</w:t>
        </w:r>
      </w:hyperlink>
      <w:r>
        <w:rPr>
          <w:sz w:val="20"/>
        </w:rPr>
        <w:t xml:space="preserve"> настоящих Правил, за счет средств субсидии, не проверяется отсутствие просроченной задолженности по возврату в бюджет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pPr>
        <w:pStyle w:val="0"/>
        <w:spacing w:before="200" w:lineRule="auto"/>
        <w:ind w:firstLine="540"/>
        <w:jc w:val="both"/>
      </w:pPr>
      <w:r>
        <w:rPr>
          <w:sz w:val="20"/>
        </w:rPr>
        <w:t xml:space="preserve">24. Субъекты Российской Федерации обеспечивают реализацию мероприятия, указанного в </w:t>
      </w:r>
      <w:hyperlink w:history="0" w:anchor="P1846" w:tooltip="б) докапитализация государственных микрофинансовых организаций для оказания в 2023 году поддержк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w:r>
          <w:rPr>
            <w:sz w:val="20"/>
            <w:color w:val="0000ff"/>
          </w:rPr>
          <w:t xml:space="preserve">подпункте "б" пункта 2</w:t>
        </w:r>
      </w:hyperlink>
      <w:r>
        <w:rPr>
          <w:sz w:val="20"/>
        </w:rPr>
        <w:t xml:space="preserve"> настоящих Правил, в соответствии с требованиями, установленными Министерством экономического развития Российской Федерации к деятельности государственных микрофинансовых организаций, в части, не противоречащей настоящим Правилам:</w:t>
      </w:r>
    </w:p>
    <w:p>
      <w:pPr>
        <w:pStyle w:val="0"/>
        <w:spacing w:before="200" w:lineRule="auto"/>
        <w:ind w:firstLine="540"/>
        <w:jc w:val="both"/>
      </w:pPr>
      <w:r>
        <w:rPr>
          <w:sz w:val="20"/>
        </w:rPr>
        <w:t xml:space="preserve">срок рассмотрения заявки на получение микрозайма составляет не более 1 рабочего дня;</w:t>
      </w:r>
    </w:p>
    <w:p>
      <w:pPr>
        <w:pStyle w:val="0"/>
        <w:spacing w:before="200" w:lineRule="auto"/>
        <w:ind w:firstLine="540"/>
        <w:jc w:val="both"/>
      </w:pPr>
      <w:r>
        <w:rPr>
          <w:sz w:val="20"/>
        </w:rPr>
        <w:t xml:space="preserve">процентная ставка за пользование микрозаймом при наличии или отсутствии залогового имущества не превышает 1 процент годовых.</w:t>
      </w:r>
    </w:p>
    <w:p>
      <w:pPr>
        <w:pStyle w:val="0"/>
        <w:spacing w:before="200" w:lineRule="auto"/>
        <w:ind w:firstLine="540"/>
        <w:jc w:val="both"/>
      </w:pPr>
      <w:r>
        <w:rPr>
          <w:sz w:val="20"/>
        </w:rPr>
        <w:t xml:space="preserve">25. Субъекты Российской Федерации несут ответственность за достоверность представляемых в рамках настоящих Правил информации и документов.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2"/>
        <w:jc w:val="right"/>
      </w:pPr>
      <w:r>
        <w:rPr>
          <w:sz w:val="20"/>
        </w:rPr>
        <w:t xml:space="preserve">Приложение</w:t>
      </w:r>
    </w:p>
    <w:p>
      <w:pPr>
        <w:pStyle w:val="0"/>
        <w:jc w:val="right"/>
      </w:pPr>
      <w:r>
        <w:rPr>
          <w:sz w:val="20"/>
        </w:rPr>
        <w:t xml:space="preserve">к Правилам предоставления</w:t>
      </w:r>
    </w:p>
    <w:p>
      <w:pPr>
        <w:pStyle w:val="0"/>
        <w:jc w:val="right"/>
      </w:pPr>
      <w:r>
        <w:rPr>
          <w:sz w:val="20"/>
        </w:rPr>
        <w:t xml:space="preserve">и распределения в 2023 году</w:t>
      </w:r>
    </w:p>
    <w:p>
      <w:pPr>
        <w:pStyle w:val="0"/>
        <w:jc w:val="right"/>
      </w:pPr>
      <w:r>
        <w:rPr>
          <w:sz w:val="20"/>
        </w:rPr>
        <w:t xml:space="preserve">субсидий из федерального бюджета</w:t>
      </w:r>
    </w:p>
    <w:p>
      <w:pPr>
        <w:pStyle w:val="0"/>
        <w:jc w:val="right"/>
      </w:pPr>
      <w:r>
        <w:rPr>
          <w:sz w:val="20"/>
        </w:rPr>
        <w:t xml:space="preserve">бюджетам субъектов Российской</w:t>
      </w:r>
    </w:p>
    <w:p>
      <w:pPr>
        <w:pStyle w:val="0"/>
        <w:jc w:val="right"/>
      </w:pPr>
      <w:r>
        <w:rPr>
          <w:sz w:val="20"/>
        </w:rPr>
        <w:t xml:space="preserve">Федерации, на территориях</w:t>
      </w:r>
    </w:p>
    <w:p>
      <w:pPr>
        <w:pStyle w:val="0"/>
        <w:jc w:val="right"/>
      </w:pPr>
      <w:r>
        <w:rPr>
          <w:sz w:val="20"/>
        </w:rPr>
        <w:t xml:space="preserve">которых введен средний уровень</w:t>
      </w:r>
    </w:p>
    <w:p>
      <w:pPr>
        <w:pStyle w:val="0"/>
        <w:jc w:val="right"/>
      </w:pPr>
      <w:r>
        <w:rPr>
          <w:sz w:val="20"/>
        </w:rPr>
        <w:t xml:space="preserve">реагирования, на предоставление</w:t>
      </w:r>
    </w:p>
    <w:p>
      <w:pPr>
        <w:pStyle w:val="0"/>
        <w:jc w:val="right"/>
      </w:pPr>
      <w:r>
        <w:rPr>
          <w:sz w:val="20"/>
        </w:rPr>
        <w:t xml:space="preserve">государственной поддержки субъектам</w:t>
      </w:r>
    </w:p>
    <w:p>
      <w:pPr>
        <w:pStyle w:val="0"/>
        <w:jc w:val="right"/>
      </w:pPr>
      <w:r>
        <w:rPr>
          <w:sz w:val="20"/>
        </w:rPr>
        <w:t xml:space="preserve">предпринимательской деятельности,</w:t>
      </w:r>
    </w:p>
    <w:p>
      <w:pPr>
        <w:pStyle w:val="0"/>
        <w:jc w:val="right"/>
      </w:pPr>
      <w:r>
        <w:rPr>
          <w:sz w:val="20"/>
        </w:rPr>
        <w:t xml:space="preserve">субъектам малого и среднего</w:t>
      </w:r>
    </w:p>
    <w:p>
      <w:pPr>
        <w:pStyle w:val="0"/>
        <w:jc w:val="right"/>
      </w:pPr>
      <w:r>
        <w:rPr>
          <w:sz w:val="20"/>
        </w:rPr>
        <w:t xml:space="preserve">предпринимательства, а также</w:t>
      </w:r>
    </w:p>
    <w:p>
      <w:pPr>
        <w:pStyle w:val="0"/>
        <w:jc w:val="right"/>
      </w:pPr>
      <w:r>
        <w:rPr>
          <w:sz w:val="20"/>
        </w:rPr>
        <w:t xml:space="preserve">физическим лицам, применяющим</w:t>
      </w:r>
    </w:p>
    <w:p>
      <w:pPr>
        <w:pStyle w:val="0"/>
        <w:jc w:val="right"/>
      </w:pPr>
      <w:r>
        <w:rPr>
          <w:sz w:val="20"/>
        </w:rPr>
        <w:t xml:space="preserve">специальный налоговый режим "Налог</w:t>
      </w:r>
    </w:p>
    <w:p>
      <w:pPr>
        <w:pStyle w:val="0"/>
        <w:jc w:val="right"/>
      </w:pPr>
      <w:r>
        <w:rPr>
          <w:sz w:val="20"/>
        </w:rPr>
        <w:t xml:space="preserve">на профессиональный доход"</w:t>
      </w:r>
    </w:p>
    <w:p>
      <w:pPr>
        <w:pStyle w:val="0"/>
        <w:jc w:val="right"/>
      </w:pPr>
      <w:r>
        <w:rPr>
          <w:sz w:val="20"/>
        </w:rPr>
      </w:r>
    </w:p>
    <w:p>
      <w:pPr>
        <w:pStyle w:val="0"/>
        <w:jc w:val="right"/>
      </w:pPr>
      <w:r>
        <w:rPr>
          <w:sz w:val="20"/>
        </w:rPr>
        <w:t xml:space="preserve">(форма)</w:t>
      </w:r>
    </w:p>
    <w:p>
      <w:pPr>
        <w:pStyle w:val="0"/>
        <w:jc w:val="right"/>
      </w:pPr>
      <w:r>
        <w:rPr>
          <w:sz w:val="20"/>
        </w:rPr>
      </w:r>
    </w:p>
    <w:p>
      <w:pPr>
        <w:pStyle w:val="1"/>
        <w:jc w:val="both"/>
      </w:pPr>
      <w:r>
        <w:rPr>
          <w:sz w:val="20"/>
        </w:rPr>
        <w:t xml:space="preserve">                                               Министерство экономического</w:t>
      </w:r>
    </w:p>
    <w:p>
      <w:pPr>
        <w:pStyle w:val="1"/>
        <w:jc w:val="both"/>
      </w:pPr>
      <w:r>
        <w:rPr>
          <w:sz w:val="20"/>
        </w:rPr>
        <w:t xml:space="preserve">                                              развития Российской Федерации</w:t>
      </w:r>
    </w:p>
    <w:p>
      <w:pPr>
        <w:pStyle w:val="1"/>
        <w:jc w:val="both"/>
      </w:pPr>
      <w:r>
        <w:rPr>
          <w:sz w:val="20"/>
        </w:rPr>
      </w:r>
    </w:p>
    <w:bookmarkStart w:id="1937" w:name="P1937"/>
    <w:bookmarkEnd w:id="1937"/>
    <w:p>
      <w:pPr>
        <w:pStyle w:val="1"/>
        <w:jc w:val="both"/>
      </w:pPr>
      <w:r>
        <w:rPr>
          <w:sz w:val="20"/>
        </w:rPr>
        <w:t xml:space="preserve">                                  ЗАЯВКА</w:t>
      </w:r>
    </w:p>
    <w:p>
      <w:pPr>
        <w:pStyle w:val="1"/>
        <w:jc w:val="both"/>
      </w:pPr>
      <w:r>
        <w:rPr>
          <w:sz w:val="20"/>
        </w:rPr>
        <w:t xml:space="preserve">            субъекта Российской Федерации на получение субсидии</w:t>
      </w:r>
    </w:p>
    <w:p>
      <w:pPr>
        <w:pStyle w:val="1"/>
        <w:jc w:val="both"/>
      </w:pPr>
      <w:r>
        <w:rPr>
          <w:sz w:val="20"/>
        </w:rPr>
        <w:t xml:space="preserve">          в 2023 году из федерального бюджета бюджетам субъектов</w:t>
      </w:r>
    </w:p>
    <w:p>
      <w:pPr>
        <w:pStyle w:val="1"/>
        <w:jc w:val="both"/>
      </w:pPr>
      <w:r>
        <w:rPr>
          <w:sz w:val="20"/>
        </w:rPr>
        <w:t xml:space="preserve">        Российской Федерации, на территориях которых введен средний</w:t>
      </w:r>
    </w:p>
    <w:p>
      <w:pPr>
        <w:pStyle w:val="1"/>
        <w:jc w:val="both"/>
      </w:pPr>
      <w:r>
        <w:rPr>
          <w:sz w:val="20"/>
        </w:rPr>
        <w:t xml:space="preserve">          уровень реагирования, на предоставление государственной</w:t>
      </w:r>
    </w:p>
    <w:p>
      <w:pPr>
        <w:pStyle w:val="1"/>
        <w:jc w:val="both"/>
      </w:pPr>
      <w:r>
        <w:rPr>
          <w:sz w:val="20"/>
        </w:rPr>
        <w:t xml:space="preserve">      поддержки субъектам предпринимательской деятельности, субъектам</w:t>
      </w:r>
    </w:p>
    <w:p>
      <w:pPr>
        <w:pStyle w:val="1"/>
        <w:jc w:val="both"/>
      </w:pPr>
      <w:r>
        <w:rPr>
          <w:sz w:val="20"/>
        </w:rPr>
        <w:t xml:space="preserve">         малого и среднего предпринимательства, а также физическим</w:t>
      </w:r>
    </w:p>
    <w:p>
      <w:pPr>
        <w:pStyle w:val="1"/>
        <w:jc w:val="both"/>
      </w:pPr>
      <w:r>
        <w:rPr>
          <w:sz w:val="20"/>
        </w:rPr>
        <w:t xml:space="preserve">              лицам, применяющим специальный налоговый режим</w:t>
      </w:r>
    </w:p>
    <w:p>
      <w:pPr>
        <w:pStyle w:val="1"/>
        <w:jc w:val="both"/>
      </w:pPr>
      <w:r>
        <w:rPr>
          <w:sz w:val="20"/>
        </w:rPr>
        <w:t xml:space="preserve">                     "Налог на профессиональный доход"</w:t>
      </w:r>
    </w:p>
    <w:p>
      <w:pPr>
        <w:pStyle w:val="1"/>
        <w:jc w:val="both"/>
      </w:pPr>
      <w:r>
        <w:rPr>
          <w:sz w:val="20"/>
        </w:rPr>
      </w:r>
    </w:p>
    <w:p>
      <w:pPr>
        <w:pStyle w:val="1"/>
        <w:jc w:val="both"/>
      </w:pPr>
      <w:r>
        <w:rPr>
          <w:sz w:val="20"/>
        </w:rPr>
        <w:t xml:space="preserve">    В соответствии с </w:t>
      </w:r>
      <w:hyperlink w:history="0" w:anchor="P1831" w:tooltip="ПРАВИЛА">
        <w:r>
          <w:rPr>
            <w:sz w:val="20"/>
            <w:color w:val="0000ff"/>
          </w:rPr>
          <w:t xml:space="preserve">Правилами</w:t>
        </w:r>
      </w:hyperlink>
      <w:r>
        <w:rPr>
          <w:sz w:val="20"/>
        </w:rPr>
        <w:t xml:space="preserve">  предоставления и  распределения в 2023 году</w:t>
      </w:r>
    </w:p>
    <w:p>
      <w:pPr>
        <w:pStyle w:val="1"/>
        <w:jc w:val="both"/>
      </w:pPr>
      <w:r>
        <w:rPr>
          <w:sz w:val="20"/>
        </w:rPr>
        <w:t xml:space="preserve">субсидий  из  федерального бюджета бюджетам субъектов Российской Федерации,</w:t>
      </w:r>
    </w:p>
    <w:p>
      <w:pPr>
        <w:pStyle w:val="1"/>
        <w:jc w:val="both"/>
      </w:pPr>
      <w:r>
        <w:rPr>
          <w:sz w:val="20"/>
        </w:rPr>
        <w:t xml:space="preserve">на   территориях   которых   введен   средний   уровень   реагирования,  на</w:t>
      </w:r>
    </w:p>
    <w:p>
      <w:pPr>
        <w:pStyle w:val="1"/>
        <w:jc w:val="both"/>
      </w:pPr>
      <w:r>
        <w:rPr>
          <w:sz w:val="20"/>
        </w:rPr>
        <w:t xml:space="preserve">предоставление   государственной  поддержки  субъектам  предпринимательской</w:t>
      </w:r>
    </w:p>
    <w:p>
      <w:pPr>
        <w:pStyle w:val="1"/>
        <w:jc w:val="both"/>
      </w:pPr>
      <w:r>
        <w:rPr>
          <w:sz w:val="20"/>
        </w:rPr>
        <w:t xml:space="preserve">деятельности,  субъектам  малого  и  среднего  предпринимательства, а также</w:t>
      </w:r>
    </w:p>
    <w:p>
      <w:pPr>
        <w:pStyle w:val="1"/>
        <w:jc w:val="both"/>
      </w:pPr>
      <w:r>
        <w:rPr>
          <w:sz w:val="20"/>
        </w:rPr>
        <w:t xml:space="preserve">физическим   лицам,  применяющим  специальный  налоговый  режим  "Налог  на</w:t>
      </w:r>
    </w:p>
    <w:p>
      <w:pPr>
        <w:pStyle w:val="1"/>
        <w:jc w:val="both"/>
      </w:pPr>
      <w:r>
        <w:rPr>
          <w:sz w:val="20"/>
        </w:rPr>
        <w:t xml:space="preserve">профессиональный  доход",  в  рамках  государственной  программы Российской</w:t>
      </w:r>
    </w:p>
    <w:p>
      <w:pPr>
        <w:pStyle w:val="1"/>
        <w:jc w:val="both"/>
      </w:pPr>
      <w:r>
        <w:rPr>
          <w:sz w:val="20"/>
        </w:rPr>
        <w:t xml:space="preserve">Федерации  "Экономическое развитие и инновационная экономика", утвержденной</w:t>
      </w:r>
    </w:p>
    <w:p>
      <w:pPr>
        <w:pStyle w:val="1"/>
        <w:jc w:val="both"/>
      </w:pPr>
      <w:r>
        <w:rPr>
          <w:sz w:val="20"/>
        </w:rPr>
        <w:t xml:space="preserve">постановлением  Правительства  Российской  Федерации  от  15 апреля 2014 г.</w:t>
      </w:r>
    </w:p>
    <w:p>
      <w:pPr>
        <w:pStyle w:val="1"/>
        <w:jc w:val="both"/>
      </w:pPr>
      <w:r>
        <w:rPr>
          <w:sz w:val="20"/>
        </w:rPr>
        <w:t xml:space="preserve">N   316  "Об  утверждении  государственной  программы  Российской Федерации</w:t>
      </w:r>
    </w:p>
    <w:p>
      <w:pPr>
        <w:pStyle w:val="1"/>
        <w:jc w:val="both"/>
      </w:pPr>
      <w:r>
        <w:rPr>
          <w:sz w:val="20"/>
        </w:rPr>
        <w:t xml:space="preserve">"Экономическое  развитие  и  инновационная  экономика"  (далее - субсидия),</w:t>
      </w:r>
    </w:p>
    <w:p>
      <w:pPr>
        <w:pStyle w:val="1"/>
        <w:jc w:val="both"/>
      </w:pPr>
      <w:r>
        <w:rPr>
          <w:sz w:val="20"/>
        </w:rPr>
        <w:t xml:space="preserve">выражаю  согласие  с  условиями  предоставления  и распределения субсидии и</w:t>
      </w:r>
    </w:p>
    <w:p>
      <w:pPr>
        <w:pStyle w:val="1"/>
        <w:jc w:val="both"/>
      </w:pPr>
      <w:r>
        <w:rPr>
          <w:sz w:val="20"/>
        </w:rPr>
        <w:t xml:space="preserve">обязуюсь   обеспечить   предельный   уровень   софинансирования  расходного</w:t>
      </w:r>
    </w:p>
    <w:p>
      <w:pPr>
        <w:pStyle w:val="1"/>
        <w:jc w:val="both"/>
      </w:pPr>
      <w:r>
        <w:rPr>
          <w:sz w:val="20"/>
        </w:rPr>
        <w:t xml:space="preserve">обязательства субъекта Российской Федерации, установленный в соответствии с</w:t>
      </w:r>
    </w:p>
    <w:p>
      <w:pPr>
        <w:pStyle w:val="1"/>
        <w:jc w:val="both"/>
      </w:pPr>
      <w:r>
        <w:rPr>
          <w:sz w:val="20"/>
        </w:rPr>
        <w:t xml:space="preserve">положениями </w:t>
      </w:r>
      <w:hyperlink w:history="0" r:id="rId481"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Правил</w:t>
        </w:r>
      </w:hyperlink>
      <w:r>
        <w:rPr>
          <w:sz w:val="20"/>
        </w:rPr>
        <w:t xml:space="preserve"> формирования, предоставления и распределения субсидий из</w:t>
      </w:r>
    </w:p>
    <w:p>
      <w:pPr>
        <w:pStyle w:val="1"/>
        <w:jc w:val="both"/>
      </w:pPr>
      <w:r>
        <w:rPr>
          <w:sz w:val="20"/>
        </w:rPr>
        <w:t xml:space="preserve">федерального  бюджета бюджетам субъектов Российской Федерации, утвержденных</w:t>
      </w:r>
    </w:p>
    <w:p>
      <w:pPr>
        <w:pStyle w:val="1"/>
        <w:jc w:val="both"/>
      </w:pPr>
      <w:r>
        <w:rPr>
          <w:sz w:val="20"/>
        </w:rPr>
        <w:t xml:space="preserve">постановлением  Правительства  Российской  Федерации от 30 сентября 2014 г.</w:t>
      </w:r>
    </w:p>
    <w:p>
      <w:pPr>
        <w:pStyle w:val="1"/>
        <w:jc w:val="both"/>
      </w:pPr>
      <w:r>
        <w:rPr>
          <w:sz w:val="20"/>
        </w:rPr>
        <w:t xml:space="preserve">N   999   "О   формировании,  предоставлении  и  распределении  субсидий из</w:t>
      </w:r>
    </w:p>
    <w:p>
      <w:pPr>
        <w:pStyle w:val="1"/>
        <w:jc w:val="both"/>
      </w:pPr>
      <w:r>
        <w:rPr>
          <w:sz w:val="20"/>
        </w:rPr>
        <w:t xml:space="preserve">федерального  бюджета   бюджетам   субъектов   Российской   Федерации",  на</w:t>
      </w:r>
    </w:p>
    <w:p>
      <w:pPr>
        <w:pStyle w:val="1"/>
        <w:jc w:val="both"/>
      </w:pPr>
      <w:r>
        <w:rPr>
          <w:sz w:val="20"/>
        </w:rPr>
        <w:t xml:space="preserve">реализацию следующих мероприятий и в следующих объемах:</w:t>
      </w:r>
    </w:p>
    <w:p>
      <w:pPr>
        <w:pStyle w:val="1"/>
        <w:jc w:val="both"/>
      </w:pPr>
      <w:r>
        <w:rPr>
          <w:sz w:val="20"/>
        </w:rPr>
        <w:t xml:space="preserve">__________________________________________________________________________,</w:t>
      </w:r>
    </w:p>
    <w:p>
      <w:pPr>
        <w:pStyle w:val="1"/>
        <w:jc w:val="both"/>
      </w:pPr>
      <w:r>
        <w:rPr>
          <w:sz w:val="20"/>
        </w:rPr>
        <w:t xml:space="preserve">          (перечисляются мероприятия, указанные в </w:t>
      </w:r>
      <w:hyperlink w:history="0" w:anchor="P1844" w:tooltip="2. Субсидии предоставляются в целях софинансирования расходных обязательств субъектов Российской Федерации, на территориях которых введен средний уровень реагирования, в соответствии с Указом Президента Российской Федерации от 19 октября 2022 г. N 757 &quot;О мерах, осуществляемых в субъектах Российской Федерации в связи с Указом Президента Российской Федерации от 19 октября 2022 г. N 756&quot;, возникающих при реализации органами государственной власти субъектов Российской Федерации полномочий по поддержке субъек...">
        <w:r>
          <w:rPr>
            <w:sz w:val="20"/>
            <w:color w:val="0000ff"/>
          </w:rPr>
          <w:t xml:space="preserve">пункте 2</w:t>
        </w:r>
      </w:hyperlink>
      <w:r>
        <w:rPr>
          <w:sz w:val="20"/>
        </w:rPr>
        <w:t xml:space="preserve"> Правил</w:t>
      </w:r>
    </w:p>
    <w:p>
      <w:pPr>
        <w:pStyle w:val="1"/>
        <w:jc w:val="both"/>
      </w:pPr>
      <w:r>
        <w:rPr>
          <w:sz w:val="20"/>
        </w:rPr>
        <w:t xml:space="preserve">    предоставления и распределения в 2023 году субсидий из федерального</w:t>
      </w:r>
    </w:p>
    <w:p>
      <w:pPr>
        <w:pStyle w:val="1"/>
        <w:jc w:val="both"/>
      </w:pPr>
      <w:r>
        <w:rPr>
          <w:sz w:val="20"/>
        </w:rPr>
        <w:t xml:space="preserve">      бюджета бюджетам субъектов Российской Федерации, на территориях</w:t>
      </w:r>
    </w:p>
    <w:p>
      <w:pPr>
        <w:pStyle w:val="1"/>
        <w:jc w:val="both"/>
      </w:pPr>
      <w:r>
        <w:rPr>
          <w:sz w:val="20"/>
        </w:rPr>
        <w:t xml:space="preserve">      которых введен средний уровень реагирования, на предоставление</w:t>
      </w:r>
    </w:p>
    <w:p>
      <w:pPr>
        <w:pStyle w:val="1"/>
        <w:jc w:val="both"/>
      </w:pPr>
      <w:r>
        <w:rPr>
          <w:sz w:val="20"/>
        </w:rPr>
        <w:t xml:space="preserve">          государственной поддержки субъектам предпринимательской</w:t>
      </w:r>
    </w:p>
    <w:p>
      <w:pPr>
        <w:pStyle w:val="1"/>
        <w:jc w:val="both"/>
      </w:pPr>
      <w:r>
        <w:rPr>
          <w:sz w:val="20"/>
        </w:rPr>
        <w:t xml:space="preserve">      деятельности, субъектам малого и среднего предпринимательства,</w:t>
      </w:r>
    </w:p>
    <w:p>
      <w:pPr>
        <w:pStyle w:val="1"/>
        <w:jc w:val="both"/>
      </w:pPr>
      <w:r>
        <w:rPr>
          <w:sz w:val="20"/>
        </w:rPr>
        <w:t xml:space="preserve">        а также физическим лицам, применяющим специальный налоговый</w:t>
      </w:r>
    </w:p>
    <w:p>
      <w:pPr>
        <w:pStyle w:val="1"/>
        <w:jc w:val="both"/>
      </w:pPr>
      <w:r>
        <w:rPr>
          <w:sz w:val="20"/>
        </w:rPr>
        <w:t xml:space="preserve">     режим "Налог на профессиональный доход", в рамках государственной</w:t>
      </w:r>
    </w:p>
    <w:p>
      <w:pPr>
        <w:pStyle w:val="1"/>
        <w:jc w:val="both"/>
      </w:pPr>
      <w:r>
        <w:rPr>
          <w:sz w:val="20"/>
        </w:rPr>
        <w:t xml:space="preserve">          программы Российской Федерации "Экономическое развитие</w:t>
      </w:r>
    </w:p>
    <w:p>
      <w:pPr>
        <w:pStyle w:val="1"/>
        <w:jc w:val="both"/>
      </w:pPr>
      <w:r>
        <w:rPr>
          <w:sz w:val="20"/>
        </w:rPr>
        <w:t xml:space="preserve">          и инновационная экономика", утвержденной постановлением</w:t>
      </w:r>
    </w:p>
    <w:p>
      <w:pPr>
        <w:pStyle w:val="1"/>
        <w:jc w:val="both"/>
      </w:pPr>
      <w:r>
        <w:rPr>
          <w:sz w:val="20"/>
        </w:rPr>
        <w:t xml:space="preserve">       Правительства Российской Федерации от 15 апреля 2014 г. N 316</w:t>
      </w:r>
    </w:p>
    <w:p>
      <w:pPr>
        <w:pStyle w:val="1"/>
        <w:jc w:val="both"/>
      </w:pPr>
      <w:r>
        <w:rPr>
          <w:sz w:val="20"/>
        </w:rPr>
        <w:t xml:space="preserve">      "Об утверждении государственной программы Российской Федерации</w:t>
      </w:r>
    </w:p>
    <w:p>
      <w:pPr>
        <w:pStyle w:val="1"/>
        <w:jc w:val="both"/>
      </w:pPr>
      <w:r>
        <w:rPr>
          <w:sz w:val="20"/>
        </w:rPr>
        <w:t xml:space="preserve">            "Экономическое развитие и инновационная экономика",</w:t>
      </w:r>
    </w:p>
    <w:p>
      <w:pPr>
        <w:pStyle w:val="1"/>
        <w:jc w:val="both"/>
      </w:pPr>
      <w:r>
        <w:rPr>
          <w:sz w:val="20"/>
        </w:rPr>
        <w:t xml:space="preserve">           предполагаемый объем субсидии из федерального бюджета</w:t>
      </w:r>
    </w:p>
    <w:p>
      <w:pPr>
        <w:pStyle w:val="1"/>
        <w:jc w:val="both"/>
      </w:pPr>
      <w:r>
        <w:rPr>
          <w:sz w:val="20"/>
        </w:rPr>
        <w:t xml:space="preserve">              на реализацию каждого мероприятия (млн. рублей)</w:t>
      </w:r>
    </w:p>
    <w:p>
      <w:pPr>
        <w:pStyle w:val="1"/>
        <w:jc w:val="both"/>
      </w:pPr>
      <w:r>
        <w:rPr>
          <w:sz w:val="20"/>
        </w:rPr>
        <w:t xml:space="preserve">также   обязуюсь   обеспечить   внесение  соответствующих    изменений    в</w:t>
      </w:r>
    </w:p>
    <w:p>
      <w:pPr>
        <w:pStyle w:val="1"/>
        <w:jc w:val="both"/>
      </w:pPr>
      <w:r>
        <w:rPr>
          <w:sz w:val="20"/>
        </w:rPr>
        <w:t xml:space="preserve">государственную программу (подпрограмму субъекта Российской Федерации)</w:t>
      </w:r>
    </w:p>
    <w:p>
      <w:pPr>
        <w:pStyle w:val="1"/>
        <w:jc w:val="both"/>
      </w:pPr>
      <w:r>
        <w:rPr>
          <w:sz w:val="20"/>
        </w:rPr>
        <w:t xml:space="preserve">___________________________________________________________________________</w:t>
      </w:r>
    </w:p>
    <w:p>
      <w:pPr>
        <w:pStyle w:val="1"/>
        <w:jc w:val="both"/>
      </w:pPr>
      <w:r>
        <w:rPr>
          <w:sz w:val="20"/>
        </w:rPr>
        <w:t xml:space="preserve">         (указываются реквизиты и наименование нормативного акта)</w:t>
      </w:r>
    </w:p>
    <w:p>
      <w:pPr>
        <w:pStyle w:val="1"/>
        <w:jc w:val="both"/>
      </w:pPr>
      <w:r>
        <w:rPr>
          <w:sz w:val="20"/>
        </w:rPr>
        <w:t xml:space="preserve">и бюджет субъекта Российской Федерации на ____ год и плановый период</w:t>
      </w:r>
    </w:p>
    <w:p>
      <w:pPr>
        <w:pStyle w:val="1"/>
        <w:jc w:val="both"/>
      </w:pPr>
      <w:r>
        <w:rPr>
          <w:sz w:val="20"/>
        </w:rPr>
        <w:t xml:space="preserve">__________________________________________________________________________.</w:t>
      </w:r>
    </w:p>
    <w:p>
      <w:pPr>
        <w:pStyle w:val="1"/>
        <w:jc w:val="both"/>
      </w:pPr>
      <w:r>
        <w:rPr>
          <w:sz w:val="20"/>
        </w:rPr>
        <w:t xml:space="preserve">         (указываются реквизиты и наименование нормативного акта)</w:t>
      </w:r>
    </w:p>
    <w:p>
      <w:pPr>
        <w:pStyle w:val="1"/>
        <w:jc w:val="both"/>
      </w:pPr>
      <w:r>
        <w:rPr>
          <w:sz w:val="20"/>
        </w:rPr>
      </w:r>
    </w:p>
    <w:p>
      <w:pPr>
        <w:pStyle w:val="1"/>
        <w:jc w:val="both"/>
      </w:pPr>
      <w:r>
        <w:rPr>
          <w:sz w:val="20"/>
        </w:rPr>
        <w:t xml:space="preserve">________________________________________ ___________ ______________________</w:t>
      </w:r>
    </w:p>
    <w:p>
      <w:pPr>
        <w:pStyle w:val="1"/>
        <w:jc w:val="both"/>
      </w:pPr>
      <w:r>
        <w:rPr>
          <w:sz w:val="20"/>
        </w:rPr>
        <w:t xml:space="preserve">  (должность высшего должностного лица    (подпись)         (ф.и.о.)</w:t>
      </w:r>
    </w:p>
    <w:p>
      <w:pPr>
        <w:pStyle w:val="1"/>
        <w:jc w:val="both"/>
      </w:pPr>
      <w:r>
        <w:rPr>
          <w:sz w:val="20"/>
        </w:rPr>
        <w:t xml:space="preserve">     субъекта Российской Федерации)</w:t>
      </w:r>
    </w:p>
    <w:p>
      <w:pPr>
        <w:pStyle w:val="1"/>
        <w:jc w:val="both"/>
      </w:pPr>
      <w:r>
        <w:rPr>
          <w:sz w:val="20"/>
        </w:rPr>
      </w:r>
    </w:p>
    <w:p>
      <w:pPr>
        <w:pStyle w:val="1"/>
        <w:jc w:val="both"/>
      </w:pPr>
      <w:r>
        <w:rPr>
          <w:sz w:val="20"/>
        </w:rPr>
        <w:t xml:space="preserve">М.П.</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44</w:t>
      </w:r>
    </w:p>
    <w:p>
      <w:pPr>
        <w:pStyle w:val="0"/>
        <w:jc w:val="right"/>
      </w:pPr>
      <w:r>
        <w:rPr>
          <w:sz w:val="20"/>
        </w:rPr>
        <w:t xml:space="preserve">к государственной программе</w:t>
      </w:r>
    </w:p>
    <w:p>
      <w:pPr>
        <w:pStyle w:val="0"/>
        <w:jc w:val="right"/>
      </w:pPr>
      <w:r>
        <w:rPr>
          <w:sz w:val="20"/>
        </w:rPr>
        <w:t xml:space="preserve">Российской Федерации</w:t>
      </w:r>
    </w:p>
    <w:p>
      <w:pPr>
        <w:pStyle w:val="0"/>
        <w:jc w:val="right"/>
      </w:pPr>
      <w:r>
        <w:rPr>
          <w:sz w:val="20"/>
        </w:rPr>
        <w:t xml:space="preserve">"Экономическое развитие</w:t>
      </w:r>
    </w:p>
    <w:p>
      <w:pPr>
        <w:pStyle w:val="0"/>
        <w:jc w:val="right"/>
      </w:pPr>
      <w:r>
        <w:rPr>
          <w:sz w:val="20"/>
        </w:rPr>
        <w:t xml:space="preserve">и инновационная экономика"</w:t>
      </w:r>
    </w:p>
    <w:p>
      <w:pPr>
        <w:pStyle w:val="0"/>
        <w:jc w:val="both"/>
      </w:pPr>
      <w:r>
        <w:rPr>
          <w:sz w:val="20"/>
        </w:rPr>
      </w:r>
    </w:p>
    <w:bookmarkStart w:id="2007" w:name="P2007"/>
    <w:bookmarkEnd w:id="2007"/>
    <w:p>
      <w:pPr>
        <w:pStyle w:val="2"/>
        <w:jc w:val="center"/>
      </w:pPr>
      <w:r>
        <w:rPr>
          <w:sz w:val="20"/>
        </w:rPr>
        <w:t xml:space="preserve">ПРАВИЛА</w:t>
      </w:r>
    </w:p>
    <w:p>
      <w:pPr>
        <w:pStyle w:val="2"/>
        <w:jc w:val="center"/>
      </w:pPr>
      <w:r>
        <w:rPr>
          <w:sz w:val="20"/>
        </w:rPr>
        <w:t xml:space="preserve">ПРЕДОСТАВЛЕНИЯ ИНЫХ МЕЖБЮДЖЕТНЫХ ТРАНСФЕРТОВ</w:t>
      </w:r>
    </w:p>
    <w:p>
      <w:pPr>
        <w:pStyle w:val="2"/>
        <w:jc w:val="center"/>
      </w:pPr>
      <w:r>
        <w:rPr>
          <w:sz w:val="20"/>
        </w:rPr>
        <w:t xml:space="preserve">ИЗ ФЕДЕРАЛЬНОГО БЮДЖЕТА БЮДЖЕТАМ ДОНЕЦКОЙ НАРОДНОЙ</w:t>
      </w:r>
    </w:p>
    <w:p>
      <w:pPr>
        <w:pStyle w:val="2"/>
        <w:jc w:val="center"/>
      </w:pPr>
      <w:r>
        <w:rPr>
          <w:sz w:val="20"/>
        </w:rPr>
        <w:t xml:space="preserve">РЕСПУБЛИКИ, ЛУГАНСКОЙ НАРОДНОЙ РЕСПУБЛИКИ, ЗАПОРОЖСКОЙ</w:t>
      </w:r>
    </w:p>
    <w:p>
      <w:pPr>
        <w:pStyle w:val="2"/>
        <w:jc w:val="center"/>
      </w:pPr>
      <w:r>
        <w:rPr>
          <w:sz w:val="20"/>
        </w:rPr>
        <w:t xml:space="preserve">ОБЛАСТИ И ХЕРСОНСКОЙ ОБЛАСТИ В ЦЕЛЯХ СОФИНАНСИРОВАНИЯ</w:t>
      </w:r>
    </w:p>
    <w:p>
      <w:pPr>
        <w:pStyle w:val="2"/>
        <w:jc w:val="center"/>
      </w:pPr>
      <w:r>
        <w:rPr>
          <w:sz w:val="20"/>
        </w:rPr>
        <w:t xml:space="preserve">В ПОЛНОМ ОБЪЕМЕ РАСХОДНЫХ ОБЯЗАТЕЛЬСТВ ДОНЕЦКОЙ НАРОДНОЙ</w:t>
      </w:r>
    </w:p>
    <w:p>
      <w:pPr>
        <w:pStyle w:val="2"/>
        <w:jc w:val="center"/>
      </w:pPr>
      <w:r>
        <w:rPr>
          <w:sz w:val="20"/>
        </w:rPr>
        <w:t xml:space="preserve">РЕСПУБЛИКИ, ЛУГАНСКОЙ НАРОДНОЙ РЕСПУБЛИКИ, ЗАПОРОЖСКОЙ</w:t>
      </w:r>
    </w:p>
    <w:p>
      <w:pPr>
        <w:pStyle w:val="2"/>
        <w:jc w:val="center"/>
      </w:pPr>
      <w:r>
        <w:rPr>
          <w:sz w:val="20"/>
        </w:rPr>
        <w:t xml:space="preserve">ОБЛАСТИ И ХЕРСОНСКОЙ ОБЛАСТИ, ВОЗНИКАЮЩИХ ПРИ РЕАЛИЗАЦИИ</w:t>
      </w:r>
    </w:p>
    <w:p>
      <w:pPr>
        <w:pStyle w:val="2"/>
        <w:jc w:val="center"/>
      </w:pPr>
      <w:r>
        <w:rPr>
          <w:sz w:val="20"/>
        </w:rPr>
        <w:t xml:space="preserve">МЕРОПРИЯТИЙ, НАПРАВЛЕННЫХ НА ГОСУДАРСТВЕННУЮ ПОДДЕРЖКУ</w:t>
      </w:r>
    </w:p>
    <w:p>
      <w:pPr>
        <w:pStyle w:val="2"/>
        <w:jc w:val="center"/>
      </w:pPr>
      <w:r>
        <w:rPr>
          <w:sz w:val="20"/>
        </w:rPr>
        <w:t xml:space="preserve">МАЛОГО И СРЕДНЕГО ПРЕДПРИНИМАТЕЛЬСТВА, ФИЗИЧЕСКИХ ЛИЦ,</w:t>
      </w:r>
    </w:p>
    <w:p>
      <w:pPr>
        <w:pStyle w:val="2"/>
        <w:jc w:val="center"/>
      </w:pPr>
      <w:r>
        <w:rPr>
          <w:sz w:val="20"/>
        </w:rPr>
        <w:t xml:space="preserve">ПРИМЕНЯЮЩИХ СПЕЦИАЛЬНЫЙ НАЛОГОВЫЙ РЕЖИМ "НАЛОГ</w:t>
      </w:r>
    </w:p>
    <w:p>
      <w:pPr>
        <w:pStyle w:val="2"/>
        <w:jc w:val="center"/>
      </w:pPr>
      <w:r>
        <w:rPr>
          <w:sz w:val="20"/>
        </w:rPr>
        <w:t xml:space="preserve">НА ПРОФЕССИОНАЛЬНЫЙ ДОХОД", И ФИЗИЧЕСКИХ ЛИЦ,</w:t>
      </w:r>
    </w:p>
    <w:p>
      <w:pPr>
        <w:pStyle w:val="2"/>
        <w:jc w:val="center"/>
      </w:pPr>
      <w:r>
        <w:rPr>
          <w:sz w:val="20"/>
        </w:rPr>
        <w:t xml:space="preserve">ЗАИНТЕРЕСОВАННЫХ В НАЧАЛЕ ОСУЩЕСТВЛЕНИЯ</w:t>
      </w:r>
    </w:p>
    <w:p>
      <w:pPr>
        <w:pStyle w:val="2"/>
        <w:jc w:val="center"/>
      </w:pPr>
      <w:r>
        <w:rPr>
          <w:sz w:val="20"/>
        </w:rPr>
        <w:t xml:space="preserve">ПРЕДПРИНИМАТЕЛЬСКОЙ ДЕЯТЕЛЬНОСТИ,</w:t>
      </w:r>
    </w:p>
    <w:p>
      <w:pPr>
        <w:pStyle w:val="2"/>
        <w:jc w:val="center"/>
      </w:pPr>
      <w:r>
        <w:rPr>
          <w:sz w:val="20"/>
        </w:rPr>
        <w:t xml:space="preserve">В 2023 ГОДУ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482" w:tooltip="Постановление Правительства РФ от 13.06.2023 N 972 &quot;О внесении изменений в государственную программу Российской Федерации &quot;Экономическое развитие и инновационная экономика&quot; {КонсультантПлюс}">
              <w:r>
                <w:rPr>
                  <w:sz w:val="20"/>
                  <w:color w:val="0000ff"/>
                </w:rPr>
                <w:t xml:space="preserve">Постановлением</w:t>
              </w:r>
            </w:hyperlink>
            <w:r>
              <w:rPr>
                <w:sz w:val="20"/>
                <w:color w:val="392c69"/>
              </w:rPr>
              <w:t xml:space="preserve"> Правительства РФ от 13.06.2023 N 972;</w:t>
            </w:r>
          </w:p>
          <w:p>
            <w:pPr>
              <w:pStyle w:val="0"/>
              <w:jc w:val="center"/>
            </w:pPr>
            <w:r>
              <w:rPr>
                <w:sz w:val="20"/>
                <w:color w:val="392c69"/>
              </w:rPr>
              <w:t xml:space="preserve">в ред. </w:t>
            </w:r>
            <w:hyperlink w:history="0" r:id="rId483" w:tooltip="Постановление Правительства РФ от 05.10.2023 N 1642 &quot;О внесении изменений в приложение N 44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color w:val="392c69"/>
              </w:rPr>
              <w:t xml:space="preserve"> Правительства РФ от 05.10.2023 N 1642)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2026" w:name="P2026"/>
    <w:bookmarkEnd w:id="2026"/>
    <w:p>
      <w:pPr>
        <w:pStyle w:val="0"/>
        <w:ind w:firstLine="540"/>
        <w:jc w:val="both"/>
      </w:pPr>
      <w:r>
        <w:rPr>
          <w:sz w:val="20"/>
        </w:rPr>
        <w:t xml:space="preserve">1. Настоящие Правила устанавливают цели, условия и порядок предоставления иных межбюджетных трансфертов из федерального бюджета бюджетам Донецкой Народной Республики, Луганской Народной Республики, Запорожской области и Херсонской области в целях софинансирования в полном объеме расходных обязательств Донецкой Народной Республики, Луганской Народной Республики, Запорожской области и Херсонской области, возникающих при реализации мероприятий, направленных на государственную поддержку малого и среднего предпринимательства,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 в 2023 году (далее соответственно - субъекты Российской Федерации, иные межбюджетные трансферты).</w:t>
      </w:r>
    </w:p>
    <w:p>
      <w:pPr>
        <w:pStyle w:val="0"/>
        <w:spacing w:before="200" w:lineRule="auto"/>
        <w:ind w:firstLine="540"/>
        <w:jc w:val="both"/>
      </w:pPr>
      <w:r>
        <w:rPr>
          <w:sz w:val="20"/>
        </w:rPr>
        <w:t xml:space="preserve">2. Иные межбюджетные трансферты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иных межбюджетных трансфертов на цели, предусмотренные </w:t>
      </w:r>
      <w:hyperlink w:history="0" w:anchor="P2026" w:tooltip="1. Настоящие Правила устанавливают цели, условия и порядок предоставления иных межбюджетных трансфертов из федерального бюджета бюджетам Донецкой Народной Республики, Луганской Народной Республики, Запорожской области и Херсонской области в целях софинансирования в полном объеме расходных обязательств Донецкой Народной Республики, Луганской Народной Республики, Запорожской области и Херсонской области, возникающих при реализации мероприятий, направленных на государственную поддержку малого и среднего пре...">
        <w:r>
          <w:rPr>
            <w:sz w:val="20"/>
            <w:color w:val="0000ff"/>
          </w:rPr>
          <w:t xml:space="preserve">пунктом 1</w:t>
        </w:r>
      </w:hyperlink>
      <w:r>
        <w:rPr>
          <w:sz w:val="20"/>
        </w:rPr>
        <w:t xml:space="preserve"> настоящих Правил.</w:t>
      </w:r>
    </w:p>
    <w:bookmarkStart w:id="2028" w:name="P2028"/>
    <w:bookmarkEnd w:id="2028"/>
    <w:p>
      <w:pPr>
        <w:pStyle w:val="0"/>
        <w:spacing w:before="200" w:lineRule="auto"/>
        <w:ind w:firstLine="540"/>
        <w:jc w:val="both"/>
      </w:pPr>
      <w:r>
        <w:rPr>
          <w:sz w:val="20"/>
        </w:rPr>
        <w:t xml:space="preserve">3. Иные межбюджетные трансферты предоставляются в целях софинансирования в полном объеме расходных обязательств субъектов Российской Федерации, возникающих при реализации следующих мероприятий:</w:t>
      </w:r>
    </w:p>
    <w:bookmarkStart w:id="2029" w:name="P2029"/>
    <w:bookmarkEnd w:id="2029"/>
    <w:p>
      <w:pPr>
        <w:pStyle w:val="0"/>
        <w:spacing w:before="200" w:lineRule="auto"/>
        <w:ind w:firstLine="540"/>
        <w:jc w:val="both"/>
      </w:pPr>
      <w:r>
        <w:rPr>
          <w:sz w:val="20"/>
        </w:rPr>
        <w:t xml:space="preserve">а) создание и (или) развитие инфраструктуры поддержки субъектов малого и среднего предпринимательства, направленной на оказание комплекса услуг, сервисов и мер поддержки субъектам малого и среднего предпринимательства, физическим лицам, применяющим специальный налоговый режим "Налог на профессиональный доход", и физическим лицам, заинтересованным в начале осуществления предпринимательской деятельности, в центрах "Мой бизнес";</w:t>
      </w:r>
    </w:p>
    <w:bookmarkStart w:id="2030" w:name="P2030"/>
    <w:bookmarkEnd w:id="2030"/>
    <w:p>
      <w:pPr>
        <w:pStyle w:val="0"/>
        <w:spacing w:before="200" w:lineRule="auto"/>
        <w:ind w:firstLine="540"/>
        <w:jc w:val="both"/>
      </w:pPr>
      <w:r>
        <w:rPr>
          <w:sz w:val="20"/>
        </w:rPr>
        <w:t xml:space="preserve">б) создание и (или) развитие государственных микрофинансовых организаций;</w:t>
      </w:r>
    </w:p>
    <w:bookmarkStart w:id="2031" w:name="P2031"/>
    <w:bookmarkEnd w:id="2031"/>
    <w:p>
      <w:pPr>
        <w:pStyle w:val="0"/>
        <w:spacing w:before="200" w:lineRule="auto"/>
        <w:ind w:firstLine="540"/>
        <w:jc w:val="both"/>
      </w:pPr>
      <w:r>
        <w:rPr>
          <w:sz w:val="20"/>
        </w:rPr>
        <w:t xml:space="preserve">в) создание и (или) развитие фондов содействия кредитованию (гарантийных фондов, фондов поручительств) (далее - региональные гарантийные организации) для обеспечения возможности привлечения финансирования при отсутствии обеспечения;</w:t>
      </w:r>
    </w:p>
    <w:bookmarkStart w:id="2032" w:name="P2032"/>
    <w:bookmarkEnd w:id="2032"/>
    <w:p>
      <w:pPr>
        <w:pStyle w:val="0"/>
        <w:spacing w:before="200" w:lineRule="auto"/>
        <w:ind w:firstLine="540"/>
        <w:jc w:val="both"/>
      </w:pPr>
      <w:r>
        <w:rPr>
          <w:sz w:val="20"/>
        </w:rPr>
        <w:t xml:space="preserve">г) поддержка субъектов малого и среднего предпринимательства, осуществляющих социально значимые виды деятельности.</w:t>
      </w:r>
    </w:p>
    <w:p>
      <w:pPr>
        <w:pStyle w:val="0"/>
        <w:jc w:val="both"/>
      </w:pPr>
      <w:r>
        <w:rPr>
          <w:sz w:val="20"/>
        </w:rPr>
        <w:t xml:space="preserve">(пп. "г" введен </w:t>
      </w:r>
      <w:hyperlink w:history="0" r:id="rId484" w:tooltip="Постановление Правительства РФ от 05.10.2023 N 1642 &quot;О внесении изменений в приложение N 44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Постановлением</w:t>
        </w:r>
      </w:hyperlink>
      <w:r>
        <w:rPr>
          <w:sz w:val="20"/>
        </w:rPr>
        <w:t xml:space="preserve"> Правительства РФ от 05.10.2023 N 1642)</w:t>
      </w:r>
    </w:p>
    <w:p>
      <w:pPr>
        <w:pStyle w:val="0"/>
        <w:spacing w:before="200" w:lineRule="auto"/>
        <w:ind w:firstLine="540"/>
        <w:jc w:val="both"/>
      </w:pPr>
      <w:r>
        <w:rPr>
          <w:sz w:val="20"/>
        </w:rPr>
        <w:t xml:space="preserve">4. В настоящих Правилах под государственной микрофинансовой организацией понимается микрофинансовая организация, одним из учредителей (участников, акционеров) которой является субъект Российской Федерации, которая предоставляет микрозаймы субъектам малого и среднего предпринимательства, а также физическим лицам, применяющим специальный налоговый режим "Налог на профессиональный доход", и отвечает критериям, установленным в соответствии с Федеральным </w:t>
      </w:r>
      <w:hyperlink w:history="0" r:id="rId485"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законом</w:t>
        </w:r>
      </w:hyperlink>
      <w:r>
        <w:rPr>
          <w:sz w:val="20"/>
        </w:rPr>
        <w:t xml:space="preserve"> "О развитии малого и среднего предпринимательства в Российской Федерации" (далее - Федеральный закон).</w:t>
      </w:r>
    </w:p>
    <w:p>
      <w:pPr>
        <w:pStyle w:val="0"/>
        <w:spacing w:before="200" w:lineRule="auto"/>
        <w:ind w:firstLine="540"/>
        <w:jc w:val="both"/>
      </w:pPr>
      <w:r>
        <w:rPr>
          <w:sz w:val="20"/>
        </w:rPr>
        <w:t xml:space="preserve">5. В рамках мероприятия, указанного в </w:t>
      </w:r>
      <w:hyperlink w:history="0" w:anchor="P2029" w:tooltip="а) создание и (или) развитие инфраструктуры поддержки субъектов малого и среднего предпринимательства, направленной на оказание комплекса услуг, сервисов и мер поддержки субъектам малого и среднего предпринимательства, физическим лицам, применяющим специальный налоговый режим &quot;Налог на профессиональный доход&quot;, и физическим лицам, заинтересованным в начале осуществления предпринимательской деятельности, в центрах &quot;Мой бизнес&quot;;">
        <w:r>
          <w:rPr>
            <w:sz w:val="20"/>
            <w:color w:val="0000ff"/>
          </w:rPr>
          <w:t xml:space="preserve">подпункте "а" пункта 3</w:t>
        </w:r>
      </w:hyperlink>
      <w:r>
        <w:rPr>
          <w:sz w:val="20"/>
        </w:rPr>
        <w:t xml:space="preserve"> настоящих Правил, субъекты Российской Федерации обеспечивают создание и (или) развитие инфраструктуры поддержки субъектов малого и среднего предпринимательства, к которой относятся центры поддержки предпринимательства, центры народно-художественных промыслов, ремесленной деятельности, сельского и экологического туризма, центры инноваций социальной сферы, многофункциональные центры для бизнеса и центры кластерного развития, а также центры "Мой бизнес", в соответствии с требованиями, предусмотренными </w:t>
      </w:r>
      <w:hyperlink w:history="0" r:id="rId486"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частью 3 статьи 15</w:t>
        </w:r>
      </w:hyperlink>
      <w:r>
        <w:rPr>
          <w:sz w:val="20"/>
        </w:rPr>
        <w:t xml:space="preserve"> Федерального закона.</w:t>
      </w:r>
    </w:p>
    <w:p>
      <w:pPr>
        <w:pStyle w:val="0"/>
        <w:spacing w:before="200" w:lineRule="auto"/>
        <w:ind w:firstLine="540"/>
        <w:jc w:val="both"/>
      </w:pPr>
      <w:r>
        <w:rPr>
          <w:sz w:val="20"/>
        </w:rPr>
        <w:t xml:space="preserve">6. В рамках мероприятия, указанного в </w:t>
      </w:r>
      <w:hyperlink w:history="0" w:anchor="P2030" w:tooltip="б) создание и (или) развитие государственных микрофинансовых организаций;">
        <w:r>
          <w:rPr>
            <w:sz w:val="20"/>
            <w:color w:val="0000ff"/>
          </w:rPr>
          <w:t xml:space="preserve">подпункте "б" пункта 3</w:t>
        </w:r>
      </w:hyperlink>
      <w:r>
        <w:rPr>
          <w:sz w:val="20"/>
        </w:rPr>
        <w:t xml:space="preserve"> настоящих Правил, субъекты Российской Федерации обеспечивают в соответствии с требованиями, предусмотренными </w:t>
      </w:r>
      <w:hyperlink w:history="0" r:id="rId487"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частью 3 статьи 15</w:t>
        </w:r>
      </w:hyperlink>
      <w:r>
        <w:rPr>
          <w:sz w:val="20"/>
        </w:rPr>
        <w:t xml:space="preserve"> Федерального закона, создание и (или) развитие государственных микрофинансовых организаций, предоставляющих микрозаймы субъектам малого и среднего предпринимательства и физическим лицам, применяющим специальный налоговый режим "Налог на профессиональный доход", которые (за исключением 2023 года):</w:t>
      </w:r>
    </w:p>
    <w:p>
      <w:pPr>
        <w:pStyle w:val="0"/>
        <w:jc w:val="both"/>
      </w:pPr>
      <w:r>
        <w:rPr>
          <w:sz w:val="20"/>
        </w:rPr>
        <w:t xml:space="preserve">(в ред. </w:t>
      </w:r>
      <w:hyperlink w:history="0" r:id="rId488" w:tooltip="Постановление Правительства РФ от 05.10.2023 N 1642 &quot;О внесении изменений в приложение N 44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05.10.2023 N 1642)</w:t>
      </w:r>
    </w:p>
    <w:p>
      <w:pPr>
        <w:pStyle w:val="0"/>
        <w:spacing w:before="200" w:lineRule="auto"/>
        <w:ind w:firstLine="540"/>
        <w:jc w:val="both"/>
      </w:pPr>
      <w:r>
        <w:rPr>
          <w:sz w:val="20"/>
        </w:rPr>
        <w:t xml:space="preserve">а) не имеют по состоянию на любую дату в течение периода, равного 30 календарным дням, предшествующего дате заключения договора (соглашения) о предоставлении микрозайма,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pPr>
        <w:pStyle w:val="0"/>
        <w:spacing w:before="200" w:lineRule="auto"/>
        <w:ind w:firstLine="540"/>
        <w:jc w:val="both"/>
      </w:pPr>
      <w:r>
        <w:rPr>
          <w:sz w:val="20"/>
        </w:rPr>
        <w:t xml:space="preserve">б) не имеют задолженности перед работниками (персоналом) по заработной плате, срок невыплаты которой составляет более 3 месяцев.</w:t>
      </w:r>
    </w:p>
    <w:p>
      <w:pPr>
        <w:pStyle w:val="0"/>
        <w:spacing w:before="200" w:lineRule="auto"/>
        <w:ind w:firstLine="540"/>
        <w:jc w:val="both"/>
      </w:pPr>
      <w:r>
        <w:rPr>
          <w:sz w:val="20"/>
        </w:rPr>
        <w:t xml:space="preserve">7. В рамках мероприятия, указанного в </w:t>
      </w:r>
      <w:hyperlink w:history="0" w:anchor="P2031" w:tooltip="в) создание и (или) развитие фондов содействия кредитованию (гарантийных фондов, фондов поручительств) (далее - региональные гарантийные организации) для обеспечения возможности привлечения финансирования при отсутствии обеспечения;">
        <w:r>
          <w:rPr>
            <w:sz w:val="20"/>
            <w:color w:val="0000ff"/>
          </w:rPr>
          <w:t xml:space="preserve">подпункте "в" пункта 3</w:t>
        </w:r>
      </w:hyperlink>
      <w:r>
        <w:rPr>
          <w:sz w:val="20"/>
        </w:rPr>
        <w:t xml:space="preserve"> настоящих Правил, субъекты Российской Федерации обеспечивают в соответствии с требованиями, предусмотренными </w:t>
      </w:r>
      <w:hyperlink w:history="0" r:id="rId489"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частью 3 статьи 15</w:t>
        </w:r>
      </w:hyperlink>
      <w:r>
        <w:rPr>
          <w:sz w:val="20"/>
        </w:rPr>
        <w:t xml:space="preserve"> Федерального закона, создание и (или) развитие региональных гарантийных организаций, предоставляющих поручительства и (или) независимые гарантии субъектам малого и среднего предпринимательства, а также физическим лицам, применяющим специальный налоговый режим "Налог на профессиональный доход", которые (за исключением 2023 года):</w:t>
      </w:r>
    </w:p>
    <w:p>
      <w:pPr>
        <w:pStyle w:val="0"/>
        <w:spacing w:before="200" w:lineRule="auto"/>
        <w:ind w:firstLine="540"/>
        <w:jc w:val="both"/>
      </w:pPr>
      <w:r>
        <w:rPr>
          <w:sz w:val="20"/>
        </w:rPr>
        <w:t xml:space="preserve">а) не имеют по состоянию на любую дату в течение периода, равного 30 календарным дням, предшествующего дате заключения договора (соглашения) о предоставлении поручительства и (или) независимой гарантии,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pPr>
        <w:pStyle w:val="0"/>
        <w:spacing w:before="200" w:lineRule="auto"/>
        <w:ind w:firstLine="540"/>
        <w:jc w:val="both"/>
      </w:pPr>
      <w:r>
        <w:rPr>
          <w:sz w:val="20"/>
        </w:rPr>
        <w:t xml:space="preserve">б) не имеют задолженности перед работниками (персоналом) по заработной плате, срок невыплаты которой составляет более 3 месяцев.</w:t>
      </w:r>
    </w:p>
    <w:p>
      <w:pPr>
        <w:pStyle w:val="0"/>
        <w:spacing w:before="200" w:lineRule="auto"/>
        <w:ind w:firstLine="540"/>
        <w:jc w:val="both"/>
      </w:pPr>
      <w:r>
        <w:rPr>
          <w:sz w:val="20"/>
        </w:rPr>
        <w:t xml:space="preserve">7(1). В рамках мероприятия, указанного в </w:t>
      </w:r>
      <w:hyperlink w:history="0" w:anchor="P2032" w:tooltip="г) поддержка субъектов малого и среднего предпринимательства, осуществляющих социально значимые виды деятельности.">
        <w:r>
          <w:rPr>
            <w:sz w:val="20"/>
            <w:color w:val="0000ff"/>
          </w:rPr>
          <w:t xml:space="preserve">подпункте "г" пункта 3</w:t>
        </w:r>
      </w:hyperlink>
      <w:r>
        <w:rPr>
          <w:sz w:val="20"/>
        </w:rPr>
        <w:t xml:space="preserve"> настоящих Правил, субъекты Российской Федерации обеспечивают в соответствии с требованиями, установленными </w:t>
      </w:r>
      <w:hyperlink w:history="0" r:id="rId490"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статьей 14</w:t>
        </w:r>
      </w:hyperlink>
      <w:r>
        <w:rPr>
          <w:sz w:val="20"/>
        </w:rPr>
        <w:t xml:space="preserve"> Федерального закона, предоставление грантов в форме субсидий на реализацию проекта, относящегося к социально значимым видам деятельности по перечню согласно </w:t>
      </w:r>
      <w:hyperlink w:history="0" w:anchor="P2176" w:tooltip="ПЕРЕЧЕНЬ СОЦИАЛЬНО ЗНАЧИМЫХ ВИДОВ ДЕЯТЕЛЬНОСТИ">
        <w:r>
          <w:rPr>
            <w:sz w:val="20"/>
            <w:color w:val="0000ff"/>
          </w:rPr>
          <w:t xml:space="preserve">приложению N 1</w:t>
        </w:r>
      </w:hyperlink>
      <w:r>
        <w:rPr>
          <w:sz w:val="20"/>
        </w:rPr>
        <w:t xml:space="preserve"> в соответствии с Общероссийским </w:t>
      </w:r>
      <w:hyperlink w:history="0" r:id="rId491"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классификатором</w:t>
        </w:r>
      </w:hyperlink>
      <w:r>
        <w:rPr>
          <w:sz w:val="20"/>
        </w:rPr>
        <w:t xml:space="preserve"> видов экономической деятельности ОК 029-2014 (КДЕС Ред. 2) (далее соответственно - грант, социально значимый проект), субъектам малого и среднего предпринимательства, которые:</w:t>
      </w:r>
    </w:p>
    <w:p>
      <w:pPr>
        <w:pStyle w:val="0"/>
        <w:spacing w:before="200" w:lineRule="auto"/>
        <w:ind w:firstLine="540"/>
        <w:jc w:val="both"/>
      </w:pPr>
      <w:r>
        <w:rPr>
          <w:sz w:val="20"/>
        </w:rPr>
        <w:t xml:space="preserve">осуществляют в качестве основного вида деятельности один из социально значимых видов деятельности в соответствии с Общероссийским </w:t>
      </w:r>
      <w:hyperlink w:history="0" r:id="rId492"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классификатором</w:t>
        </w:r>
      </w:hyperlink>
      <w:r>
        <w:rPr>
          <w:sz w:val="20"/>
        </w:rPr>
        <w:t xml:space="preserve"> видов экономической деятельности ОК 029-2014 (КДЕС Ред. 2), указанных в </w:t>
      </w:r>
      <w:hyperlink w:history="0" w:anchor="P2176" w:tooltip="ПЕРЕЧЕНЬ СОЦИАЛЬНО ЗНАЧИМЫХ ВИДОВ ДЕЯТЕЛЬНОСТИ">
        <w:r>
          <w:rPr>
            <w:sz w:val="20"/>
            <w:color w:val="0000ff"/>
          </w:rPr>
          <w:t xml:space="preserve">приложении N 1</w:t>
        </w:r>
      </w:hyperlink>
      <w:r>
        <w:rPr>
          <w:sz w:val="20"/>
        </w:rPr>
        <w:t xml:space="preserve"> к настоящим Правилам;</w:t>
      </w:r>
    </w:p>
    <w:p>
      <w:pPr>
        <w:pStyle w:val="0"/>
        <w:spacing w:before="200" w:lineRule="auto"/>
        <w:ind w:firstLine="540"/>
        <w:jc w:val="both"/>
      </w:pPr>
      <w:r>
        <w:rPr>
          <w:sz w:val="20"/>
        </w:rPr>
        <w:t xml:space="preserve">прошли обучение основам предпринимательской деятельности с использованием цифровой платформы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самозанятыми гражданами (</w:t>
      </w:r>
      <w:hyperlink w:history="0" r:id="rId493">
        <w:r>
          <w:rPr>
            <w:sz w:val="20"/>
            <w:color w:val="0000ff"/>
          </w:rPr>
          <w:t xml:space="preserve">https://мсп.рф</w:t>
        </w:r>
      </w:hyperlink>
      <w:r>
        <w:rPr>
          <w:sz w:val="20"/>
        </w:rPr>
        <w:t xml:space="preserve">);</w:t>
      </w:r>
    </w:p>
    <w:bookmarkStart w:id="2046" w:name="P2046"/>
    <w:bookmarkEnd w:id="2046"/>
    <w:p>
      <w:pPr>
        <w:pStyle w:val="0"/>
        <w:spacing w:before="200" w:lineRule="auto"/>
        <w:ind w:firstLine="540"/>
        <w:jc w:val="both"/>
      </w:pPr>
      <w:r>
        <w:rPr>
          <w:sz w:val="20"/>
        </w:rPr>
        <w:t xml:space="preserve">принимают на себя обязательство по сохранению в течение года с даты заключения соглашения о предоставлении гранта не менее 80 процентов численности работников, по данным расчета по страховым взносам и персонифицированным сведениям о физических лицах, представленным субъектом малого и среднего предпринимательства в электронной форме в информационный сервис Федеральной налоговой службы по итогам II квартала 2023 г., или по созданию не менее 2 новых рабочих мест в случае, если число работников составляет менее 2, либо в случае отсутствия наемных работников, либо в случае отсутствия данных о расчете по страховым взносам и персонифицированным сведениям о физических лицах, представленных субъектом малого и среднего предпринимательства в электронной форме в информационный сервис Федеральной налоговой службы по итогам II квартала 2023 г.;</w:t>
      </w:r>
    </w:p>
    <w:p>
      <w:pPr>
        <w:pStyle w:val="0"/>
        <w:spacing w:before="200" w:lineRule="auto"/>
        <w:ind w:firstLine="540"/>
        <w:jc w:val="both"/>
      </w:pPr>
      <w:r>
        <w:rPr>
          <w:sz w:val="20"/>
        </w:rPr>
        <w:t xml:space="preserve">не имеют задолженности перед работниками (персоналом) по заработной плате, срок невыплаты которой составляет более 3 месяцев, на дату подачи заявки на получение гранта.</w:t>
      </w:r>
    </w:p>
    <w:p>
      <w:pPr>
        <w:pStyle w:val="0"/>
        <w:jc w:val="both"/>
      </w:pPr>
      <w:r>
        <w:rPr>
          <w:sz w:val="20"/>
        </w:rPr>
        <w:t xml:space="preserve">(п. 7(1) введен </w:t>
      </w:r>
      <w:hyperlink w:history="0" r:id="rId494" w:tooltip="Постановление Правительства РФ от 05.10.2023 N 1642 &quot;О внесении изменений в приложение N 44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Постановлением</w:t>
        </w:r>
      </w:hyperlink>
      <w:r>
        <w:rPr>
          <w:sz w:val="20"/>
        </w:rPr>
        <w:t xml:space="preserve"> Правительства РФ от 05.10.2023 N 1642)</w:t>
      </w:r>
    </w:p>
    <w:bookmarkStart w:id="2049" w:name="P2049"/>
    <w:bookmarkEnd w:id="2049"/>
    <w:p>
      <w:pPr>
        <w:pStyle w:val="0"/>
        <w:spacing w:before="200" w:lineRule="auto"/>
        <w:ind w:firstLine="540"/>
        <w:jc w:val="both"/>
      </w:pPr>
      <w:r>
        <w:rPr>
          <w:sz w:val="20"/>
        </w:rPr>
        <w:t xml:space="preserve">7(2). Размер гранта определяется конкурсной комиссией пропорционально размеру расходов субъекта малого и среднего предпринимательства, предусмотренных бизнес-планом на реализацию нового социально значимого проекта или на расширение своей деятельности при реализации ранее созданного социально значимого проекта.</w:t>
      </w:r>
    </w:p>
    <w:p>
      <w:pPr>
        <w:pStyle w:val="0"/>
        <w:spacing w:before="200" w:lineRule="auto"/>
        <w:ind w:firstLine="540"/>
        <w:jc w:val="both"/>
      </w:pPr>
      <w:r>
        <w:rPr>
          <w:sz w:val="20"/>
        </w:rPr>
        <w:t xml:space="preserve">Грант предоставляется при условии софинансирования субъектом малого и среднего предпринимательства расходов, связанных с реализацией социально значимого проекта, в размере не менее 5 процентов размера расходов, предусмотренных бизнес-планом на реализацию такого проекта и указанных в </w:t>
      </w:r>
      <w:hyperlink w:history="0" w:anchor="P2055" w:tooltip="7(4). Грант предоставляется в целях финансового обеспечения следующих расходов, связанных с реализацией социально значимого проекта:">
        <w:r>
          <w:rPr>
            <w:sz w:val="20"/>
            <w:color w:val="0000ff"/>
          </w:rPr>
          <w:t xml:space="preserve">пункте 7(4)</w:t>
        </w:r>
      </w:hyperlink>
      <w:r>
        <w:rPr>
          <w:sz w:val="20"/>
        </w:rPr>
        <w:t xml:space="preserve"> настоящих Правил.</w:t>
      </w:r>
    </w:p>
    <w:p>
      <w:pPr>
        <w:pStyle w:val="0"/>
        <w:spacing w:before="200" w:lineRule="auto"/>
        <w:ind w:firstLine="540"/>
        <w:jc w:val="both"/>
      </w:pPr>
      <w:r>
        <w:rPr>
          <w:sz w:val="20"/>
        </w:rPr>
        <w:t xml:space="preserve">Максимальный размер гранта не превышает 300 тыс. рублей на одного субъекта малого и среднего предпринимательства.</w:t>
      </w:r>
    </w:p>
    <w:p>
      <w:pPr>
        <w:pStyle w:val="0"/>
        <w:jc w:val="both"/>
      </w:pPr>
      <w:r>
        <w:rPr>
          <w:sz w:val="20"/>
        </w:rPr>
        <w:t xml:space="preserve">(п. 7(2) введен </w:t>
      </w:r>
      <w:hyperlink w:history="0" r:id="rId495" w:tooltip="Постановление Правительства РФ от 05.10.2023 N 1642 &quot;О внесении изменений в приложение N 44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Постановлением</w:t>
        </w:r>
      </w:hyperlink>
      <w:r>
        <w:rPr>
          <w:sz w:val="20"/>
        </w:rPr>
        <w:t xml:space="preserve"> Правительства РФ от 05.10.2023 N 1642)</w:t>
      </w:r>
    </w:p>
    <w:p>
      <w:pPr>
        <w:pStyle w:val="0"/>
        <w:spacing w:before="200" w:lineRule="auto"/>
        <w:ind w:firstLine="540"/>
        <w:jc w:val="both"/>
      </w:pPr>
      <w:r>
        <w:rPr>
          <w:sz w:val="20"/>
        </w:rPr>
        <w:t xml:space="preserve">7(3). Грант предоставляется субъекту малого и среднего предпринимательства однократно в полном объеме на конкурсной основе в соответствии с решением конкурсной комиссии, сформированной субъектом Российской Федерации.</w:t>
      </w:r>
    </w:p>
    <w:p>
      <w:pPr>
        <w:pStyle w:val="0"/>
        <w:jc w:val="both"/>
      </w:pPr>
      <w:r>
        <w:rPr>
          <w:sz w:val="20"/>
        </w:rPr>
        <w:t xml:space="preserve">(п. 7(3) введен </w:t>
      </w:r>
      <w:hyperlink w:history="0" r:id="rId496" w:tooltip="Постановление Правительства РФ от 05.10.2023 N 1642 &quot;О внесении изменений в приложение N 44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Постановлением</w:t>
        </w:r>
      </w:hyperlink>
      <w:r>
        <w:rPr>
          <w:sz w:val="20"/>
        </w:rPr>
        <w:t xml:space="preserve"> Правительства РФ от 05.10.2023 N 1642)</w:t>
      </w:r>
    </w:p>
    <w:bookmarkStart w:id="2055" w:name="P2055"/>
    <w:bookmarkEnd w:id="2055"/>
    <w:p>
      <w:pPr>
        <w:pStyle w:val="0"/>
        <w:spacing w:before="200" w:lineRule="auto"/>
        <w:ind w:firstLine="540"/>
        <w:jc w:val="both"/>
      </w:pPr>
      <w:r>
        <w:rPr>
          <w:sz w:val="20"/>
        </w:rPr>
        <w:t xml:space="preserve">7(4). Грант предоставляется в целях финансового обеспечения следующих расходов, связанных с реализацией социально значимого проекта:</w:t>
      </w:r>
    </w:p>
    <w:p>
      <w:pPr>
        <w:pStyle w:val="0"/>
        <w:spacing w:before="200" w:lineRule="auto"/>
        <w:ind w:firstLine="540"/>
        <w:jc w:val="both"/>
      </w:pPr>
      <w:r>
        <w:rPr>
          <w:sz w:val="20"/>
        </w:rPr>
        <w:t xml:space="preserve">а) аренда нежилого помещения;</w:t>
      </w:r>
    </w:p>
    <w:p>
      <w:pPr>
        <w:pStyle w:val="0"/>
        <w:spacing w:before="200" w:lineRule="auto"/>
        <w:ind w:firstLine="540"/>
        <w:jc w:val="both"/>
      </w:pPr>
      <w:r>
        <w:rPr>
          <w:sz w:val="20"/>
        </w:rPr>
        <w:t xml:space="preserve">б) ремонт нежилого помещения, включая приобретение строительных материалов, оборудования, необходимого для ремонта помещения;</w:t>
      </w:r>
    </w:p>
    <w:p>
      <w:pPr>
        <w:pStyle w:val="0"/>
        <w:spacing w:before="200" w:lineRule="auto"/>
        <w:ind w:firstLine="540"/>
        <w:jc w:val="both"/>
      </w:pPr>
      <w:r>
        <w:rPr>
          <w:sz w:val="20"/>
        </w:rPr>
        <w:t xml:space="preserve">в) аренда и (или) приобретение оргтехники, оборудования (в том числе инвентаря, мебели);</w:t>
      </w:r>
    </w:p>
    <w:p>
      <w:pPr>
        <w:pStyle w:val="0"/>
        <w:spacing w:before="200" w:lineRule="auto"/>
        <w:ind w:firstLine="540"/>
        <w:jc w:val="both"/>
      </w:pPr>
      <w:r>
        <w:rPr>
          <w:sz w:val="20"/>
        </w:rPr>
        <w:t xml:space="preserve">г) выплата, связанная с передачей прав на франшизу (паушальный платеж);</w:t>
      </w:r>
    </w:p>
    <w:p>
      <w:pPr>
        <w:pStyle w:val="0"/>
        <w:spacing w:before="200" w:lineRule="auto"/>
        <w:ind w:firstLine="540"/>
        <w:jc w:val="both"/>
      </w:pPr>
      <w:r>
        <w:rPr>
          <w:sz w:val="20"/>
        </w:rPr>
        <w:t xml:space="preserve">д) технологическое присоединение к объектам инженерной инфраструктуры (электрические сети, газоснабжение, водоснабжение, водоотведение, теплоснабжение);</w:t>
      </w:r>
    </w:p>
    <w:p>
      <w:pPr>
        <w:pStyle w:val="0"/>
        <w:spacing w:before="200" w:lineRule="auto"/>
        <w:ind w:firstLine="540"/>
        <w:jc w:val="both"/>
      </w:pPr>
      <w:r>
        <w:rPr>
          <w:sz w:val="20"/>
        </w:rPr>
        <w:t xml:space="preserve">е) оплата коммунальных услуг и услуг электроснабжения;</w:t>
      </w:r>
    </w:p>
    <w:p>
      <w:pPr>
        <w:pStyle w:val="0"/>
        <w:spacing w:before="200" w:lineRule="auto"/>
        <w:ind w:firstLine="540"/>
        <w:jc w:val="both"/>
      </w:pPr>
      <w:r>
        <w:rPr>
          <w:sz w:val="20"/>
        </w:rPr>
        <w:t xml:space="preserve">ж) оформление результатов интеллектуальной деятельности;</w:t>
      </w:r>
    </w:p>
    <w:p>
      <w:pPr>
        <w:pStyle w:val="0"/>
        <w:spacing w:before="200" w:lineRule="auto"/>
        <w:ind w:firstLine="540"/>
        <w:jc w:val="both"/>
      </w:pPr>
      <w:r>
        <w:rPr>
          <w:sz w:val="20"/>
        </w:rPr>
        <w:t xml:space="preserve">з) приобретение основных средств (за исключением приобретения зданий, сооружений, земельных участков, автомобилей);</w:t>
      </w:r>
    </w:p>
    <w:p>
      <w:pPr>
        <w:pStyle w:val="0"/>
        <w:spacing w:before="200" w:lineRule="auto"/>
        <w:ind w:firstLine="540"/>
        <w:jc w:val="both"/>
      </w:pPr>
      <w:r>
        <w:rPr>
          <w:sz w:val="20"/>
        </w:rPr>
        <w:t xml:space="preserve">и) переоборудование транспортных средств для перевозки маломобильных групп населения, в том числе инвалидов;</w:t>
      </w:r>
    </w:p>
    <w:p>
      <w:pPr>
        <w:pStyle w:val="0"/>
        <w:spacing w:before="200" w:lineRule="auto"/>
        <w:ind w:firstLine="540"/>
        <w:jc w:val="both"/>
      </w:pPr>
      <w:r>
        <w:rPr>
          <w:sz w:val="20"/>
        </w:rPr>
        <w:t xml:space="preserve">к) оплата услуг связи, в том числе информационно-телекоммуникационной сети "Интернет";</w:t>
      </w:r>
    </w:p>
    <w:p>
      <w:pPr>
        <w:pStyle w:val="0"/>
        <w:spacing w:before="200" w:lineRule="auto"/>
        <w:ind w:firstLine="540"/>
        <w:jc w:val="both"/>
      </w:pPr>
      <w:r>
        <w:rPr>
          <w:sz w:val="20"/>
        </w:rPr>
        <w:t xml:space="preserve">л) приобретение программного обеспечения и неисключительных прав на программное обеспечение (расходы, связанные с получением прав по лицензионному соглашению, расходы на адаптацию, настройку, внедрение и модификацию программного обеспечения, расходы на сопровождение программного обеспечения);</w:t>
      </w:r>
    </w:p>
    <w:p>
      <w:pPr>
        <w:pStyle w:val="0"/>
        <w:spacing w:before="200" w:lineRule="auto"/>
        <w:ind w:firstLine="540"/>
        <w:jc w:val="both"/>
      </w:pPr>
      <w:r>
        <w:rPr>
          <w:sz w:val="20"/>
        </w:rPr>
        <w:t xml:space="preserve">м) приобретение сырья, расходных материалов, необходимых для производства продукции и оказания услуг;</w:t>
      </w:r>
    </w:p>
    <w:p>
      <w:pPr>
        <w:pStyle w:val="0"/>
        <w:spacing w:before="200" w:lineRule="auto"/>
        <w:ind w:firstLine="540"/>
        <w:jc w:val="both"/>
      </w:pPr>
      <w:r>
        <w:rPr>
          <w:sz w:val="20"/>
        </w:rPr>
        <w:t xml:space="preserve">н) приобретение комплектующих изделий при производстве и (или) реализации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(абилитации) инвалидов.</w:t>
      </w:r>
    </w:p>
    <w:p>
      <w:pPr>
        <w:pStyle w:val="0"/>
        <w:jc w:val="both"/>
      </w:pPr>
      <w:r>
        <w:rPr>
          <w:sz w:val="20"/>
        </w:rPr>
        <w:t xml:space="preserve">(п. 7(4) введен </w:t>
      </w:r>
      <w:hyperlink w:history="0" r:id="rId497" w:tooltip="Постановление Правительства РФ от 05.10.2023 N 1642 &quot;О внесении изменений в приложение N 44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Постановлением</w:t>
        </w:r>
      </w:hyperlink>
      <w:r>
        <w:rPr>
          <w:sz w:val="20"/>
        </w:rPr>
        <w:t xml:space="preserve"> Правительства РФ от 05.10.2023 N 1642)</w:t>
      </w:r>
    </w:p>
    <w:p>
      <w:pPr>
        <w:pStyle w:val="0"/>
        <w:spacing w:before="200" w:lineRule="auto"/>
        <w:ind w:firstLine="540"/>
        <w:jc w:val="both"/>
      </w:pPr>
      <w:r>
        <w:rPr>
          <w:sz w:val="20"/>
        </w:rPr>
        <w:t xml:space="preserve">7(5). Не допускается направление гранта на финансирование затрат, связанных с уплатой налогов, сборов и иных обязательных платежей в бюджеты бюджетной системы Российской Федерации и бюджеты государственных внебюджетных фондов, уплатой процентов по займам, предоставленным государственными микрофинансовыми организациями, а также по кредитам, привлеченным в кредитных организациях.</w:t>
      </w:r>
    </w:p>
    <w:p>
      <w:pPr>
        <w:pStyle w:val="0"/>
        <w:jc w:val="both"/>
      </w:pPr>
      <w:r>
        <w:rPr>
          <w:sz w:val="20"/>
        </w:rPr>
        <w:t xml:space="preserve">(п. 7(5) введен </w:t>
      </w:r>
      <w:hyperlink w:history="0" r:id="rId498" w:tooltip="Постановление Правительства РФ от 05.10.2023 N 1642 &quot;О внесении изменений в приложение N 44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Постановлением</w:t>
        </w:r>
      </w:hyperlink>
      <w:r>
        <w:rPr>
          <w:sz w:val="20"/>
        </w:rPr>
        <w:t xml:space="preserve"> Правительства РФ от 05.10.2023 N 1642)</w:t>
      </w:r>
    </w:p>
    <w:bookmarkStart w:id="2072" w:name="P2072"/>
    <w:bookmarkEnd w:id="2072"/>
    <w:p>
      <w:pPr>
        <w:pStyle w:val="0"/>
        <w:spacing w:before="200" w:lineRule="auto"/>
        <w:ind w:firstLine="540"/>
        <w:jc w:val="both"/>
      </w:pPr>
      <w:r>
        <w:rPr>
          <w:sz w:val="20"/>
        </w:rPr>
        <w:t xml:space="preserve">7(6). Получатель гранта - субъект малого и среднего предпринимательства обязуется в течение 30 календарных дней после истечения календарного года с даты заключения соглашения о предоставлении гранта представить в исполнительный орган субъекта Российской Федерации, ответственный за реализацию мероприятия, указанного в </w:t>
      </w:r>
      <w:hyperlink w:history="0" w:anchor="P2028" w:tooltip="3. Иные межбюджетные трансферты предоставляются в целях софинансирования в полном объеме расходных обязательств субъектов Российской Федерации, возникающих при реализации следующих мероприятий:">
        <w:r>
          <w:rPr>
            <w:sz w:val="20"/>
            <w:color w:val="0000ff"/>
          </w:rPr>
          <w:t xml:space="preserve">пункте 3</w:t>
        </w:r>
      </w:hyperlink>
      <w:r>
        <w:rPr>
          <w:sz w:val="20"/>
        </w:rPr>
        <w:t xml:space="preserve"> настоящих Правил, информацию о выполнении обязательства, предусмотренного </w:t>
      </w:r>
      <w:hyperlink w:history="0" w:anchor="P2046" w:tooltip="принимают на себя обязательство по сохранению в течение года с даты заключения соглашения о предоставлении гранта не менее 80 процентов численности работников, по данным расчета по страховым взносам и персонифицированным сведениям о физических лицах, представленным субъектом малого и среднего предпринимательства в электронной форме в информационный сервис Федеральной налоговой службы по итогам II квартала 2023 г., или по созданию не менее 2 новых рабочих мест в случае, если число работников составляет ме...">
        <w:r>
          <w:rPr>
            <w:sz w:val="20"/>
            <w:color w:val="0000ff"/>
          </w:rPr>
          <w:t xml:space="preserve">абзацем четвертым пункта 7(1)</w:t>
        </w:r>
      </w:hyperlink>
      <w:r>
        <w:rPr>
          <w:sz w:val="20"/>
        </w:rPr>
        <w:t xml:space="preserve"> настоящих Правил.</w:t>
      </w:r>
    </w:p>
    <w:p>
      <w:pPr>
        <w:pStyle w:val="0"/>
        <w:spacing w:before="200" w:lineRule="auto"/>
        <w:ind w:firstLine="540"/>
        <w:jc w:val="both"/>
      </w:pPr>
      <w:r>
        <w:rPr>
          <w:sz w:val="20"/>
        </w:rPr>
        <w:t xml:space="preserve">В случае невыполнения субъектом малого и среднего предпринимательства обязательства, предусмотренного </w:t>
      </w:r>
      <w:hyperlink w:history="0" w:anchor="P2046" w:tooltip="принимают на себя обязательство по сохранению в течение года с даты заключения соглашения о предоставлении гранта не менее 80 процентов численности работников, по данным расчета по страховым взносам и персонифицированным сведениям о физических лицах, представленным субъектом малого и среднего предпринимательства в электронной форме в информационный сервис Федеральной налоговой службы по итогам II квартала 2023 г., или по созданию не менее 2 новых рабочих мест в случае, если число работников составляет ме...">
        <w:r>
          <w:rPr>
            <w:sz w:val="20"/>
            <w:color w:val="0000ff"/>
          </w:rPr>
          <w:t xml:space="preserve">абзацем четвертым пункта 7(1)</w:t>
        </w:r>
      </w:hyperlink>
      <w:r>
        <w:rPr>
          <w:sz w:val="20"/>
        </w:rPr>
        <w:t xml:space="preserve"> настоящих Правил, или непредставления информации, предусмотренной </w:t>
      </w:r>
      <w:hyperlink w:history="0" w:anchor="P2072" w:tooltip="7(6). Получатель гранта - субъект малого и среднего предпринимательства обязуется в течение 30 календарных дней после истечения календарного года с даты заключения соглашения о предоставлении гранта представить в исполнительный орган субъекта Российской Федерации, ответственный за реализацию мероприятия, указанного в пункте 3 настоящих Правил, информацию о выполнении обязательства, предусмотренного абзацем четвертым пункта 7(1) настоящих Правил.">
        <w:r>
          <w:rPr>
            <w:sz w:val="20"/>
            <w:color w:val="0000ff"/>
          </w:rPr>
          <w:t xml:space="preserve">абзацем первым</w:t>
        </w:r>
      </w:hyperlink>
      <w:r>
        <w:rPr>
          <w:sz w:val="20"/>
        </w:rPr>
        <w:t xml:space="preserve"> настоящего пункта, за исключением случаев, когда надлежащее исполнение обязательства оказалось невозможным вследствие наступления обстоятельств непреодолимой силы, грант подлежит возврату в соответствующий бюджет бюджетной системы Российской Федерации.</w:t>
      </w:r>
    </w:p>
    <w:p>
      <w:pPr>
        <w:pStyle w:val="0"/>
        <w:jc w:val="both"/>
      </w:pPr>
      <w:r>
        <w:rPr>
          <w:sz w:val="20"/>
        </w:rPr>
        <w:t xml:space="preserve">(п. 7(6) введен </w:t>
      </w:r>
      <w:hyperlink w:history="0" r:id="rId499" w:tooltip="Постановление Правительства РФ от 05.10.2023 N 1642 &quot;О внесении изменений в приложение N 44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Постановлением</w:t>
        </w:r>
      </w:hyperlink>
      <w:r>
        <w:rPr>
          <w:sz w:val="20"/>
        </w:rPr>
        <w:t xml:space="preserve"> Правительства РФ от 05.10.2023 N 1642)</w:t>
      </w:r>
    </w:p>
    <w:p>
      <w:pPr>
        <w:pStyle w:val="0"/>
        <w:spacing w:before="200" w:lineRule="auto"/>
        <w:ind w:firstLine="540"/>
        <w:jc w:val="both"/>
      </w:pPr>
      <w:r>
        <w:rPr>
          <w:sz w:val="20"/>
        </w:rPr>
        <w:t xml:space="preserve">8. Софинансирование предусмотренных </w:t>
      </w:r>
      <w:hyperlink w:history="0" w:anchor="P2026" w:tooltip="1. Настоящие Правила устанавливают цели, условия и порядок предоставления иных межбюджетных трансфертов из федерального бюджета бюджетам Донецкой Народной Республики, Луганской Народной Республики, Запорожской области и Херсонской области в целях софинансирования в полном объеме расходных обязательств Донецкой Народной Республики, Луганской Народной Республики, Запорожской области и Херсонской области, возникающих при реализации мероприятий, направленных на государственную поддержку малого и среднего пре...">
        <w:r>
          <w:rPr>
            <w:sz w:val="20"/>
            <w:color w:val="0000ff"/>
          </w:rPr>
          <w:t xml:space="preserve">пунктом 1</w:t>
        </w:r>
      </w:hyperlink>
      <w:r>
        <w:rPr>
          <w:sz w:val="20"/>
        </w:rPr>
        <w:t xml:space="preserve"> настоящих Правил расходных обязательств субъектов Российской Федерации из федерального бюджета осуществляется исходя из уровня софинансирования в размере 100 процентов.</w:t>
      </w:r>
    </w:p>
    <w:p>
      <w:pPr>
        <w:pStyle w:val="0"/>
        <w:spacing w:before="200" w:lineRule="auto"/>
        <w:ind w:firstLine="540"/>
        <w:jc w:val="both"/>
      </w:pPr>
      <w:r>
        <w:rPr>
          <w:sz w:val="20"/>
        </w:rPr>
        <w:t xml:space="preserve">9. Министерство экономического развития Российской Федерации:</w:t>
      </w:r>
    </w:p>
    <w:p>
      <w:pPr>
        <w:pStyle w:val="0"/>
        <w:spacing w:before="200" w:lineRule="auto"/>
        <w:ind w:firstLine="540"/>
        <w:jc w:val="both"/>
      </w:pPr>
      <w:r>
        <w:rPr>
          <w:sz w:val="20"/>
        </w:rPr>
        <w:t xml:space="preserve">а) устанавливает формы, сроки и </w:t>
      </w:r>
      <w:hyperlink w:history="0" r:id="rId500" w:tooltip="Приказ Минэкономразвития России от 06.12.2023 N 861 &quot;Об утверждении порядка, сроков и форм представления Донецкой Народной Республикой, Луганской Народной Республикой, Запорожской областью и Херсонской областью документов, предусматривающих направления расходов (смету) и ключевые показатели эффективности реализации мероприятий, указанных в пункте 3 Правил предоставления иных межбюджетных трансфертов из федерального бюджета бюджетам Донецкой Народной Республики, Луганской Народной Республики, Запорожской обл {КонсультантПлюс}">
        <w:r>
          <w:rPr>
            <w:sz w:val="20"/>
            <w:color w:val="0000ff"/>
          </w:rPr>
          <w:t xml:space="preserve">порядок</w:t>
        </w:r>
      </w:hyperlink>
      <w:r>
        <w:rPr>
          <w:sz w:val="20"/>
        </w:rPr>
        <w:t xml:space="preserve"> представления субъектами Российской Федерации документов, предусматривающих направления расходов (сметы), ключевые показатели эффективности реализации мероприятий, указанных в </w:t>
      </w:r>
      <w:hyperlink w:history="0" w:anchor="P2028" w:tooltip="3. Иные межбюджетные трансферты предоставляются в целях софинансирования в полном объеме расходных обязательств субъектов Российской Федерации, возникающих при реализации следующих мероприятий:">
        <w:r>
          <w:rPr>
            <w:sz w:val="20"/>
            <w:color w:val="0000ff"/>
          </w:rPr>
          <w:t xml:space="preserve">пункте 3</w:t>
        </w:r>
      </w:hyperlink>
      <w:r>
        <w:rPr>
          <w:sz w:val="20"/>
        </w:rPr>
        <w:t xml:space="preserve"> настоящих Правил и их фактическое исполнение;</w:t>
      </w:r>
    </w:p>
    <w:p>
      <w:pPr>
        <w:pStyle w:val="0"/>
        <w:spacing w:before="200" w:lineRule="auto"/>
        <w:ind w:firstLine="540"/>
        <w:jc w:val="both"/>
      </w:pPr>
      <w:r>
        <w:rPr>
          <w:sz w:val="20"/>
        </w:rPr>
        <w:t xml:space="preserve">б) осуществляет экспертизу комплектов документов, представляемых субъектами Российской Федерации.</w:t>
      </w:r>
    </w:p>
    <w:p>
      <w:pPr>
        <w:pStyle w:val="0"/>
        <w:spacing w:before="200" w:lineRule="auto"/>
        <w:ind w:firstLine="540"/>
        <w:jc w:val="both"/>
      </w:pPr>
      <w:r>
        <w:rPr>
          <w:sz w:val="20"/>
        </w:rPr>
        <w:t xml:space="preserve">10. Критериями отбора субъектов Российской Федерации для предоставления иных межбюджетных трансфертов являются:</w:t>
      </w:r>
    </w:p>
    <w:p>
      <w:pPr>
        <w:pStyle w:val="0"/>
        <w:spacing w:before="200" w:lineRule="auto"/>
        <w:ind w:firstLine="540"/>
        <w:jc w:val="both"/>
      </w:pPr>
      <w:r>
        <w:rPr>
          <w:sz w:val="20"/>
        </w:rPr>
        <w:t xml:space="preserve">а) потребность субъектов Российской Федерации в осуществлении мероприятий, указанных в </w:t>
      </w:r>
      <w:hyperlink w:history="0" w:anchor="P2028" w:tooltip="3. Иные межбюджетные трансферты предоставляются в целях софинансирования в полном объеме расходных обязательств субъектов Российской Федерации, возникающих при реализации следующих мероприятий:">
        <w:r>
          <w:rPr>
            <w:sz w:val="20"/>
            <w:color w:val="0000ff"/>
          </w:rPr>
          <w:t xml:space="preserve">пункте 3</w:t>
        </w:r>
      </w:hyperlink>
      <w:r>
        <w:rPr>
          <w:sz w:val="20"/>
        </w:rPr>
        <w:t xml:space="preserve"> настоящих Правил;</w:t>
      </w:r>
    </w:p>
    <w:p>
      <w:pPr>
        <w:pStyle w:val="0"/>
        <w:spacing w:before="200" w:lineRule="auto"/>
        <w:ind w:firstLine="540"/>
        <w:jc w:val="both"/>
      </w:pPr>
      <w:r>
        <w:rPr>
          <w:sz w:val="20"/>
        </w:rPr>
        <w:t xml:space="preserve">б) соответствие мероприятий, указанных в заявке субъекта Российской Федерации на предоставление иного межбюджетного трансферта по </w:t>
      </w:r>
      <w:hyperlink w:history="0" w:anchor="P2263" w:tooltip="ЗАЯВКА">
        <w:r>
          <w:rPr>
            <w:sz w:val="20"/>
            <w:color w:val="0000ff"/>
          </w:rPr>
          <w:t xml:space="preserve">форме</w:t>
        </w:r>
      </w:hyperlink>
      <w:r>
        <w:rPr>
          <w:sz w:val="20"/>
        </w:rPr>
        <w:t xml:space="preserve"> согласно приложению N 2 (далее - заявка), мероприятиям, указанным в </w:t>
      </w:r>
      <w:hyperlink w:history="0" w:anchor="P2028" w:tooltip="3. Иные межбюджетные трансферты предоставляются в целях софинансирования в полном объеме расходных обязательств субъектов Российской Федерации, возникающих при реализации следующих мероприятий:">
        <w:r>
          <w:rPr>
            <w:sz w:val="20"/>
            <w:color w:val="0000ff"/>
          </w:rPr>
          <w:t xml:space="preserve">пункте 3</w:t>
        </w:r>
      </w:hyperlink>
      <w:r>
        <w:rPr>
          <w:sz w:val="20"/>
        </w:rPr>
        <w:t xml:space="preserve"> настоящих Правил.</w:t>
      </w:r>
    </w:p>
    <w:p>
      <w:pPr>
        <w:pStyle w:val="0"/>
        <w:jc w:val="both"/>
      </w:pPr>
      <w:r>
        <w:rPr>
          <w:sz w:val="20"/>
        </w:rPr>
        <w:t xml:space="preserve">(в ред. </w:t>
      </w:r>
      <w:hyperlink w:history="0" r:id="rId501" w:tooltip="Постановление Правительства РФ от 05.10.2023 N 1642 &quot;О внесении изменений в приложение N 44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05.10.2023 N 1642)</w:t>
      </w:r>
    </w:p>
    <w:p>
      <w:pPr>
        <w:pStyle w:val="0"/>
        <w:spacing w:before="200" w:lineRule="auto"/>
        <w:ind w:firstLine="540"/>
        <w:jc w:val="both"/>
      </w:pPr>
      <w:r>
        <w:rPr>
          <w:sz w:val="20"/>
        </w:rPr>
        <w:t xml:space="preserve">11. Иные межбюджетные трансферты предоставляются при соблюдении субъектами Российской Федерации следующих условий:</w:t>
      </w:r>
    </w:p>
    <w:bookmarkStart w:id="2084" w:name="P2084"/>
    <w:bookmarkEnd w:id="2084"/>
    <w:p>
      <w:pPr>
        <w:pStyle w:val="0"/>
        <w:spacing w:before="200" w:lineRule="auto"/>
        <w:ind w:firstLine="540"/>
        <w:jc w:val="both"/>
      </w:pPr>
      <w:r>
        <w:rPr>
          <w:sz w:val="20"/>
        </w:rPr>
        <w:t xml:space="preserve">а) наличие государственной программы (подпрограммы) субъекта Российской Федерации, в которой мероприятия, указанные в </w:t>
      </w:r>
      <w:hyperlink w:history="0" w:anchor="P2028" w:tooltip="3. Иные межбюджетные трансферты предоставляются в целях софинансирования в полном объеме расходных обязательств субъектов Российской Федерации, возникающих при реализации следующих мероприятий:">
        <w:r>
          <w:rPr>
            <w:sz w:val="20"/>
            <w:color w:val="0000ff"/>
          </w:rPr>
          <w:t xml:space="preserve">пункте 3</w:t>
        </w:r>
      </w:hyperlink>
      <w:r>
        <w:rPr>
          <w:sz w:val="20"/>
        </w:rPr>
        <w:t xml:space="preserve"> настоящих Правил, обособлены в виде отдельных структурных элементов, или обязательства субъекта Российской Федерации по обеспечению внесения соответствующих изменений в государственную программу (подпрограмму) субъекта Российской Федерации;</w:t>
      </w:r>
    </w:p>
    <w:bookmarkStart w:id="2085" w:name="P2085"/>
    <w:bookmarkEnd w:id="2085"/>
    <w:p>
      <w:pPr>
        <w:pStyle w:val="0"/>
        <w:spacing w:before="200" w:lineRule="auto"/>
        <w:ind w:firstLine="540"/>
        <w:jc w:val="both"/>
      </w:pPr>
      <w:r>
        <w:rPr>
          <w:sz w:val="20"/>
        </w:rPr>
        <w:t xml:space="preserve">б) представление уполномоченным исполнительным органом субъекта Российской Федерации заявки в Министерство экономического развития Российской Федерации по </w:t>
      </w:r>
      <w:hyperlink w:history="0" w:anchor="P2263" w:tooltip="ЗАЯВКА">
        <w:r>
          <w:rPr>
            <w:sz w:val="20"/>
            <w:color w:val="0000ff"/>
          </w:rPr>
          <w:t xml:space="preserve">форме</w:t>
        </w:r>
      </w:hyperlink>
      <w:r>
        <w:rPr>
          <w:sz w:val="20"/>
        </w:rPr>
        <w:t xml:space="preserve">, предусмотренной приложением N 2 к настоящим Правилам;</w:t>
      </w:r>
    </w:p>
    <w:p>
      <w:pPr>
        <w:pStyle w:val="0"/>
        <w:jc w:val="both"/>
      </w:pPr>
      <w:r>
        <w:rPr>
          <w:sz w:val="20"/>
        </w:rPr>
        <w:t xml:space="preserve">(в ред. </w:t>
      </w:r>
      <w:hyperlink w:history="0" r:id="rId502" w:tooltip="Постановление Правительства РФ от 05.10.2023 N 1642 &quot;О внесении изменений в приложение N 44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05.10.2023 N 1642)</w:t>
      </w:r>
    </w:p>
    <w:p>
      <w:pPr>
        <w:pStyle w:val="0"/>
        <w:spacing w:before="200" w:lineRule="auto"/>
        <w:ind w:firstLine="540"/>
        <w:jc w:val="both"/>
      </w:pPr>
      <w:r>
        <w:rPr>
          <w:sz w:val="20"/>
        </w:rPr>
        <w:t xml:space="preserve">в) заключение соглашения между Министерством экономического развития Российской Федерации и высшим исполнительным органом субъекта Российской Федерации о предоставлении иного межбюджетного трансферта (далее - соглашение);</w:t>
      </w:r>
    </w:p>
    <w:bookmarkStart w:id="2088" w:name="P2088"/>
    <w:bookmarkEnd w:id="2088"/>
    <w:p>
      <w:pPr>
        <w:pStyle w:val="0"/>
        <w:spacing w:before="200" w:lineRule="auto"/>
        <w:ind w:firstLine="540"/>
        <w:jc w:val="both"/>
      </w:pPr>
      <w:r>
        <w:rPr>
          <w:sz w:val="20"/>
        </w:rPr>
        <w:t xml:space="preserve">г) в отношении иных межбюджетных трансфертов, предоставляемых в целях софинансирования расходных обязательств субъектов Российской Федерации, возникающих при реализации мероприятий, предусмотренных </w:t>
      </w:r>
      <w:hyperlink w:history="0" w:anchor="P2032" w:tooltip="г) поддержка субъектов малого и среднего предпринимательства, осуществляющих социально значимые виды деятельности.">
        <w:r>
          <w:rPr>
            <w:sz w:val="20"/>
            <w:color w:val="0000ff"/>
          </w:rPr>
          <w:t xml:space="preserve">подпунктом "г" пункта 3</w:t>
        </w:r>
      </w:hyperlink>
      <w:r>
        <w:rPr>
          <w:sz w:val="20"/>
        </w:rPr>
        <w:t xml:space="preserve"> настоящих Правил, - наличие нормативных правовых актов субъекта Российской Федерации, устанавливающих правила предоставления субъектам малого и среднего предпринимательства грантов, содержащие положения, предусмотренные </w:t>
      </w:r>
      <w:hyperlink w:history="0" w:anchor="P2049" w:tooltip="7(2). Размер гранта определяется конкурсной комиссией пропорционально размеру расходов субъекта малого и среднего предпринимательства, предусмотренных бизнес-планом на реализацию нового социально значимого проекта или на расширение своей деятельности при реализации ранее созданного социально значимого проекта.">
        <w:r>
          <w:rPr>
            <w:sz w:val="20"/>
            <w:color w:val="0000ff"/>
          </w:rPr>
          <w:t xml:space="preserve">пунктами 7(2)</w:t>
        </w:r>
      </w:hyperlink>
      <w:r>
        <w:rPr>
          <w:sz w:val="20"/>
        </w:rPr>
        <w:t xml:space="preserve"> - </w:t>
      </w:r>
      <w:hyperlink w:history="0" w:anchor="P2072" w:tooltip="7(6). Получатель гранта - субъект малого и среднего предпринимательства обязуется в течение 30 календарных дней после истечения календарного года с даты заключения соглашения о предоставлении гранта представить в исполнительный орган субъекта Российской Федерации, ответственный за реализацию мероприятия, указанного в пункте 3 настоящих Правил, информацию о выполнении обязательства, предусмотренного абзацем четвертым пункта 7(1) настоящих Правил.">
        <w:r>
          <w:rPr>
            <w:sz w:val="20"/>
            <w:color w:val="0000ff"/>
          </w:rPr>
          <w:t xml:space="preserve">7(6)</w:t>
        </w:r>
      </w:hyperlink>
      <w:r>
        <w:rPr>
          <w:sz w:val="20"/>
        </w:rPr>
        <w:t xml:space="preserve"> настоящих Правил.</w:t>
      </w:r>
    </w:p>
    <w:p>
      <w:pPr>
        <w:pStyle w:val="0"/>
        <w:jc w:val="both"/>
      </w:pPr>
      <w:r>
        <w:rPr>
          <w:sz w:val="20"/>
        </w:rPr>
        <w:t xml:space="preserve">(пп. "г" введен </w:t>
      </w:r>
      <w:hyperlink w:history="0" r:id="rId503" w:tooltip="Постановление Правительства РФ от 05.10.2023 N 1642 &quot;О внесении изменений в приложение N 44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Постановлением</w:t>
        </w:r>
      </w:hyperlink>
      <w:r>
        <w:rPr>
          <w:sz w:val="20"/>
        </w:rPr>
        <w:t xml:space="preserve"> Правительства РФ от 05.10.2023 N 1642)</w:t>
      </w:r>
    </w:p>
    <w:p>
      <w:pPr>
        <w:pStyle w:val="0"/>
        <w:spacing w:before="200" w:lineRule="auto"/>
        <w:ind w:firstLine="540"/>
        <w:jc w:val="both"/>
      </w:pPr>
      <w:r>
        <w:rPr>
          <w:sz w:val="20"/>
        </w:rPr>
        <w:t xml:space="preserve">12. При заключении соглашения высший исполнительный орган субъекта Российской Федерации формирует и представляет в Министерство экономического развития Российской Федерации отчет об исполнении условий предоставления иного межбюджетного трансферта, установленных </w:t>
      </w:r>
      <w:hyperlink w:history="0" w:anchor="P2084" w:tooltip="а) наличие государственной программы (подпрограммы) субъекта Российской Федерации, в которой мероприятия, указанные в пункте 3 настоящих Правил, обособлены в виде отдельных структурных элементов, или обязательства субъекта Российской Федерации по обеспечению внесения соответствующих изменений в государственную программу (подпрограмму) субъекта Российской Федерации;">
        <w:r>
          <w:rPr>
            <w:sz w:val="20"/>
            <w:color w:val="0000ff"/>
          </w:rPr>
          <w:t xml:space="preserve">подпунктами "а"</w:t>
        </w:r>
      </w:hyperlink>
      <w:r>
        <w:rPr>
          <w:sz w:val="20"/>
        </w:rPr>
        <w:t xml:space="preserve">, </w:t>
      </w:r>
      <w:hyperlink w:history="0" w:anchor="P2085" w:tooltip="б) представление уполномоченным исполнительным органом субъекта Российской Федерации заявки в Министерство экономического развития Российской Федерации по форме, предусмотренной приложением N 2 к настоящим Правилам;">
        <w:r>
          <w:rPr>
            <w:sz w:val="20"/>
            <w:color w:val="0000ff"/>
          </w:rPr>
          <w:t xml:space="preserve">"б"</w:t>
        </w:r>
      </w:hyperlink>
      <w:r>
        <w:rPr>
          <w:sz w:val="20"/>
        </w:rPr>
        <w:t xml:space="preserve"> и </w:t>
      </w:r>
      <w:hyperlink w:history="0" w:anchor="P2088" w:tooltip="г) в отношении иных межбюджетных трансфертов, предоставляемых в целях софинансирования расходных обязательств субъектов Российской Федерации, возникающих при реализации мероприятий, предусмотренных подпунктом &quot;г&quot; пункта 3 настоящих Правил, - наличие нормативных правовых актов субъекта Российской Федерации, устанавливающих правила предоставления субъектам малого и среднего предпринимательства грантов, содержащие положения, предусмотренные пунктами 7(2) - 7(6) настоящих Правил.">
        <w:r>
          <w:rPr>
            <w:sz w:val="20"/>
            <w:color w:val="0000ff"/>
          </w:rPr>
          <w:t xml:space="preserve">"г" пункта 11</w:t>
        </w:r>
      </w:hyperlink>
      <w:r>
        <w:rPr>
          <w:sz w:val="20"/>
        </w:rPr>
        <w:t xml:space="preserve"> настоящих Правил.</w:t>
      </w:r>
    </w:p>
    <w:p>
      <w:pPr>
        <w:pStyle w:val="0"/>
        <w:jc w:val="both"/>
      </w:pPr>
      <w:r>
        <w:rPr>
          <w:sz w:val="20"/>
        </w:rPr>
        <w:t xml:space="preserve">(в ред. </w:t>
      </w:r>
      <w:hyperlink w:history="0" r:id="rId504" w:tooltip="Постановление Правительства РФ от 05.10.2023 N 1642 &quot;О внесении изменений в приложение N 44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05.10.2023 N 1642)</w:t>
      </w:r>
    </w:p>
    <w:p>
      <w:pPr>
        <w:pStyle w:val="0"/>
        <w:spacing w:before="200" w:lineRule="auto"/>
        <w:ind w:firstLine="540"/>
        <w:jc w:val="both"/>
      </w:pPr>
      <w:r>
        <w:rPr>
          <w:sz w:val="20"/>
        </w:rPr>
        <w:t xml:space="preserve">13. Размер иного межбюджетного трансферта, предоставляемого бюджету i-го субъекта Российской Федерации в целях софинансирования в полном объеме расходных обязательств субъекта Российской Федерации (V</w:t>
      </w:r>
      <w:r>
        <w:rPr>
          <w:sz w:val="20"/>
          <w:vertAlign w:val="subscript"/>
        </w:rPr>
        <w:t xml:space="preserve">i</w:t>
      </w:r>
      <w:r>
        <w:rPr>
          <w:sz w:val="20"/>
        </w:rPr>
        <w:t xml:space="preserve">), определяется по формуле:</w:t>
      </w:r>
    </w:p>
    <w:p>
      <w:pPr>
        <w:pStyle w:val="0"/>
        <w:jc w:val="both"/>
      </w:pPr>
      <w:r>
        <w:rPr>
          <w:sz w:val="20"/>
        </w:rPr>
      </w:r>
    </w:p>
    <w:p>
      <w:pPr>
        <w:pStyle w:val="0"/>
        <w:jc w:val="center"/>
      </w:pPr>
      <w:r>
        <w:rPr>
          <w:position w:val="-23"/>
        </w:rPr>
        <w:drawing>
          <wp:inline distT="0" distB="0" distL="0" distR="0">
            <wp:extent cx="1152525" cy="419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5">
                      <a:extLst>
                        <a:ext uri="{28A0092B-C50C-407E-A947-70E740481C1C}">
                          <a14:useLocalDpi xmlns:a14="http://schemas.microsoft.com/office/drawing/2010/main" val="0"/>
                        </a:ext>
                      </a:extLst>
                    </a:blip>
                    <a:srcRect/>
                    <a:stretch>
                      <a:fillRect/>
                    </a:stretch>
                  </pic:blipFill>
                  <pic:spPr bwMode="auto">
                    <a:xfrm>
                      <a:off x="0" y="0"/>
                      <a:ext cx="1152525" cy="419100"/>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w:t>
      </w:r>
      <w:r>
        <w:rPr>
          <w:sz w:val="20"/>
          <w:vertAlign w:val="subscript"/>
        </w:rPr>
        <w:t xml:space="preserve">общ</w:t>
      </w:r>
      <w:r>
        <w:rPr>
          <w:sz w:val="20"/>
        </w:rPr>
        <w:t xml:space="preserve"> - общий объем бюджетных ассигнований федерального бюджета, предусмотренных на предоставление иного межбюджетного трансферта на 2023 год;</w:t>
      </w:r>
    </w:p>
    <w:p>
      <w:pPr>
        <w:pStyle w:val="0"/>
        <w:spacing w:before="200" w:lineRule="auto"/>
        <w:ind w:firstLine="540"/>
        <w:jc w:val="both"/>
      </w:pPr>
      <w:r>
        <w:rPr>
          <w:sz w:val="20"/>
        </w:rPr>
        <w:t xml:space="preserve">P</w:t>
      </w:r>
      <w:r>
        <w:rPr>
          <w:sz w:val="20"/>
          <w:vertAlign w:val="subscript"/>
        </w:rPr>
        <w:t xml:space="preserve">i</w:t>
      </w:r>
      <w:r>
        <w:rPr>
          <w:sz w:val="20"/>
        </w:rPr>
        <w:t xml:space="preserve"> - объем потребности в финансовом обеспечении соответствующих мероприятий, необходимый для исполнения расходных обязательств субъектов Российской Федерации, в целях софинансирования которых предоставляется иной межбюджетный трансферт;</w:t>
      </w:r>
    </w:p>
    <w:p>
      <w:pPr>
        <w:pStyle w:val="0"/>
        <w:spacing w:before="200" w:lineRule="auto"/>
        <w:ind w:firstLine="540"/>
        <w:jc w:val="both"/>
      </w:pPr>
      <w:r>
        <w:rPr>
          <w:sz w:val="20"/>
        </w:rPr>
        <w:t xml:space="preserve">n - общее количество субъектов Российской Федерации, которым предоставляются иные межбюджетные трансферты.</w:t>
      </w:r>
    </w:p>
    <w:p>
      <w:pPr>
        <w:pStyle w:val="0"/>
        <w:jc w:val="both"/>
      </w:pPr>
      <w:r>
        <w:rPr>
          <w:sz w:val="20"/>
        </w:rPr>
        <w:t xml:space="preserve">(абзац введен </w:t>
      </w:r>
      <w:hyperlink w:history="0" r:id="rId506" w:tooltip="Постановление Правительства РФ от 05.10.2023 N 1642 &quot;О внесении изменений в приложение N 44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Постановлением</w:t>
        </w:r>
      </w:hyperlink>
      <w:r>
        <w:rPr>
          <w:sz w:val="20"/>
        </w:rPr>
        <w:t xml:space="preserve"> Правительства РФ от 05.10.2023 N 1642)</w:t>
      </w:r>
    </w:p>
    <w:p>
      <w:pPr>
        <w:pStyle w:val="0"/>
        <w:spacing w:before="200" w:lineRule="auto"/>
        <w:ind w:firstLine="540"/>
        <w:jc w:val="both"/>
      </w:pPr>
      <w:r>
        <w:rPr>
          <w:sz w:val="20"/>
        </w:rPr>
        <w:t xml:space="preserve">14. Распределение иного межбюджетного трансферта между субъектами Российской Федерации утверждается актом Правительства Российской Федерации.</w:t>
      </w:r>
    </w:p>
    <w:bookmarkStart w:id="2102" w:name="P2102"/>
    <w:bookmarkEnd w:id="2102"/>
    <w:p>
      <w:pPr>
        <w:pStyle w:val="0"/>
        <w:spacing w:before="200" w:lineRule="auto"/>
        <w:ind w:firstLine="540"/>
        <w:jc w:val="both"/>
      </w:pPr>
      <w:r>
        <w:rPr>
          <w:sz w:val="20"/>
        </w:rPr>
        <w:t xml:space="preserve">15. Для предоставления иного межбюджетного трансферта субъект Российской Федерации представляет в Министерство экономического развития Российской Федерации следующие документы:</w:t>
      </w:r>
    </w:p>
    <w:p>
      <w:pPr>
        <w:pStyle w:val="0"/>
        <w:spacing w:before="200" w:lineRule="auto"/>
        <w:ind w:firstLine="540"/>
        <w:jc w:val="both"/>
      </w:pPr>
      <w:r>
        <w:rPr>
          <w:sz w:val="20"/>
        </w:rPr>
        <w:t xml:space="preserve">а) заявка (включающая обязательство субъекта Российской Федерации об обеспечении функционирования и целевого назначения организаций, образующих инфраструктуру поддержки субъектов малого и среднего предпринимательства, в целях создания и (или) развития которых предоставляется иной межбюджетный трансферт, в течение 10 лет с даты их создания за счет иного межбюджетного трансферта);</w:t>
      </w:r>
    </w:p>
    <w:p>
      <w:pPr>
        <w:pStyle w:val="0"/>
        <w:spacing w:before="200" w:lineRule="auto"/>
        <w:ind w:firstLine="540"/>
        <w:jc w:val="both"/>
      </w:pPr>
      <w:r>
        <w:rPr>
          <w:sz w:val="20"/>
        </w:rPr>
        <w:t xml:space="preserve">б) документ об определении исполнительного органа субъекта Российской Федерации, уполномоченного высшим исполнительным органом субъекта Российской Федерации на взаимодействие с Министерством экономического развития Российской Федерации по реализации мероприятий, указанных в </w:t>
      </w:r>
      <w:hyperlink w:history="0" w:anchor="P2028" w:tooltip="3. Иные межбюджетные трансферты предоставляются в целях софинансирования в полном объеме расходных обязательств субъектов Российской Федерации, возникающих при реализации следующих мероприятий:">
        <w:r>
          <w:rPr>
            <w:sz w:val="20"/>
            <w:color w:val="0000ff"/>
          </w:rPr>
          <w:t xml:space="preserve">пункте 3</w:t>
        </w:r>
      </w:hyperlink>
      <w:r>
        <w:rPr>
          <w:sz w:val="20"/>
        </w:rPr>
        <w:t xml:space="preserve"> настоящих Правил (далее - уполномоченный орган);</w:t>
      </w:r>
    </w:p>
    <w:p>
      <w:pPr>
        <w:pStyle w:val="0"/>
        <w:spacing w:before="200" w:lineRule="auto"/>
        <w:ind w:firstLine="540"/>
        <w:jc w:val="both"/>
      </w:pPr>
      <w:r>
        <w:rPr>
          <w:sz w:val="20"/>
        </w:rPr>
        <w:t xml:space="preserve">в) выписка из государственной программы (подпрограммы) субъекта Российской Федерации, в которой мероприятия, указанные в </w:t>
      </w:r>
      <w:hyperlink w:history="0" w:anchor="P2028" w:tooltip="3. Иные межбюджетные трансферты предоставляются в целях софинансирования в полном объеме расходных обязательств субъектов Российской Федерации, возникающих при реализации следующих мероприятий:">
        <w:r>
          <w:rPr>
            <w:sz w:val="20"/>
            <w:color w:val="0000ff"/>
          </w:rPr>
          <w:t xml:space="preserve">пункте 3</w:t>
        </w:r>
      </w:hyperlink>
      <w:r>
        <w:rPr>
          <w:sz w:val="20"/>
        </w:rPr>
        <w:t xml:space="preserve"> настоящих Правил, обособлены в виде отдельных структурных элементов, или обязательство субъекта Российской Федерации по обеспечению внесения соответствующих изменений в государственную программу (подпрограмму) субъекта Российской Федерации, включенное в заявку.</w:t>
      </w:r>
    </w:p>
    <w:p>
      <w:pPr>
        <w:pStyle w:val="0"/>
        <w:spacing w:before="200" w:lineRule="auto"/>
        <w:ind w:firstLine="540"/>
        <w:jc w:val="both"/>
      </w:pPr>
      <w:r>
        <w:rPr>
          <w:sz w:val="20"/>
        </w:rPr>
        <w:t xml:space="preserve">16. Документы, указанные в </w:t>
      </w:r>
      <w:hyperlink w:history="0" w:anchor="P2102" w:tooltip="15. Для предоставления иного межбюджетного трансферта субъект Российской Федерации представляет в Министерство экономического развития Российской Федерации следующие документы:">
        <w:r>
          <w:rPr>
            <w:sz w:val="20"/>
            <w:color w:val="0000ff"/>
          </w:rPr>
          <w:t xml:space="preserve">пункте 15</w:t>
        </w:r>
      </w:hyperlink>
      <w:r>
        <w:rPr>
          <w:sz w:val="20"/>
        </w:rPr>
        <w:t xml:space="preserve"> настоящих Правил, заполняются уполномоченным органом в бумажном виде.</w:t>
      </w:r>
    </w:p>
    <w:p>
      <w:pPr>
        <w:pStyle w:val="0"/>
        <w:spacing w:before="200" w:lineRule="auto"/>
        <w:ind w:firstLine="540"/>
        <w:jc w:val="both"/>
      </w:pPr>
      <w:r>
        <w:rPr>
          <w:sz w:val="20"/>
        </w:rPr>
        <w:t xml:space="preserve">17. Документы, указанные в </w:t>
      </w:r>
      <w:hyperlink w:history="0" w:anchor="P2102" w:tooltip="15. Для предоставления иного межбюджетного трансферта субъект Российской Федерации представляет в Министерство экономического развития Российской Федерации следующие документы:">
        <w:r>
          <w:rPr>
            <w:sz w:val="20"/>
            <w:color w:val="0000ff"/>
          </w:rPr>
          <w:t xml:space="preserve">пункте 15</w:t>
        </w:r>
      </w:hyperlink>
      <w:r>
        <w:rPr>
          <w:sz w:val="20"/>
        </w:rPr>
        <w:t xml:space="preserve"> настоящих Правил, представляются субъектами Российской Федерации в сроки, указанные Министерством экономического развития Российской Федерации в извещении о приеме документов субъектов Российской Федерации для предоставления иных межбюджетных трансфертов, направленном субъектам Российской Федерации на официальный адрес электронной почты высших исполнительных органов субъектов Российской Федерации.</w:t>
      </w:r>
    </w:p>
    <w:p>
      <w:pPr>
        <w:pStyle w:val="0"/>
        <w:spacing w:before="200" w:lineRule="auto"/>
        <w:ind w:firstLine="540"/>
        <w:jc w:val="both"/>
      </w:pPr>
      <w:r>
        <w:rPr>
          <w:sz w:val="20"/>
        </w:rPr>
        <w:t xml:space="preserve">18. Предоставление иного межбюджетного трансферта бюджету субъекта Российской Федерации осуществляется на основании соглашения, подготавливаемого (формируемого) и заключенного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w:history="0" r:id="rId507" w:tooltip="Справочная информация: &quot;Типовые формы договоров (соглашений) о предоставлении субсидий, иных межбюджетных трансфертов&quot; (Материал подготовлен специалистами КонсультантПлюс) {КонсультантПлюс}">
        <w:r>
          <w:rPr>
            <w:sz w:val="20"/>
            <w:color w:val="0000ff"/>
          </w:rPr>
          <w:t xml:space="preserve">типовой формой</w:t>
        </w:r>
      </w:hyperlink>
      <w:r>
        <w:rPr>
          <w:sz w:val="20"/>
        </w:rPr>
        <w:t xml:space="preserve"> соглашения, утвержденной Министерством финансов Российской Федерации.</w:t>
      </w:r>
    </w:p>
    <w:p>
      <w:pPr>
        <w:pStyle w:val="0"/>
        <w:spacing w:before="200" w:lineRule="auto"/>
        <w:ind w:firstLine="540"/>
        <w:jc w:val="both"/>
      </w:pPr>
      <w:r>
        <w:rPr>
          <w:sz w:val="20"/>
        </w:rPr>
        <w:t xml:space="preserve">19. Перечисление иных межбюджетных трансфертов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bookmarkStart w:id="2110" w:name="P2110"/>
    <w:bookmarkEnd w:id="2110"/>
    <w:p>
      <w:pPr>
        <w:pStyle w:val="0"/>
        <w:spacing w:before="200" w:lineRule="auto"/>
        <w:ind w:firstLine="540"/>
        <w:jc w:val="both"/>
      </w:pPr>
      <w:r>
        <w:rPr>
          <w:sz w:val="20"/>
        </w:rPr>
        <w:t xml:space="preserve">20. Уполномоченный орган представляет в Министерство экономического развития Российской Федерации отчеты, предусмотренные соглашением.</w:t>
      </w:r>
    </w:p>
    <w:p>
      <w:pPr>
        <w:pStyle w:val="0"/>
        <w:spacing w:before="200" w:lineRule="auto"/>
        <w:ind w:firstLine="540"/>
        <w:jc w:val="both"/>
      </w:pPr>
      <w:r>
        <w:rPr>
          <w:sz w:val="20"/>
        </w:rPr>
        <w:t xml:space="preserve">Отчеты, предусмотренные соглашением, составляются нарастающим итогом по состоянию на 1-е число месяца, следующего за отчетным кварталом, и представляются до 10-го числа месяца, следующего за отчетным кварталом, в случае осуществления кассового расхода бюджета субъекта Российской Федерации, в целях софинансирования которого предоставляется иной межбюджетный трансферт, при этом отчеты за IV квартал представляются до 20 января года, следующего за годом предоставления иного межбюджетного трансферта, независимо от факта осуществления кассового расхода бюджета субъекта Российской Федерации, в целях софинансирования которого предоставляется иной межбюджетный трансферт, отчеты о достижении значений результатов предоставления иного межбюджетного трансферта представляются в порядке и сроки, которые установлены соглашением.</w:t>
      </w:r>
    </w:p>
    <w:p>
      <w:pPr>
        <w:pStyle w:val="0"/>
        <w:spacing w:before="200" w:lineRule="auto"/>
        <w:ind w:firstLine="540"/>
        <w:jc w:val="both"/>
      </w:pPr>
      <w:r>
        <w:rPr>
          <w:sz w:val="20"/>
        </w:rPr>
        <w:t xml:space="preserve">21. Субъекты Российской Федерации обеспечивают представление отчетов, предусмотренных соглашением, в Министерство экономического развития Российской Федерации в указанные в </w:t>
      </w:r>
      <w:hyperlink w:history="0" w:anchor="P2110" w:tooltip="20. Уполномоченный орган представляет в Министерство экономического развития Российской Федерации отчеты, предусмотренные соглашением.">
        <w:r>
          <w:rPr>
            <w:sz w:val="20"/>
            <w:color w:val="0000ff"/>
          </w:rPr>
          <w:t xml:space="preserve">пункте 20</w:t>
        </w:r>
      </w:hyperlink>
      <w:r>
        <w:rPr>
          <w:sz w:val="20"/>
        </w:rPr>
        <w:t xml:space="preserve"> настоящих Правил сроки в электронном виде с использованием государственной интегрированной информационной системы управления общественными финансами "Электронный бюджет".</w:t>
      </w:r>
    </w:p>
    <w:p>
      <w:pPr>
        <w:pStyle w:val="0"/>
        <w:spacing w:before="200" w:lineRule="auto"/>
        <w:ind w:firstLine="540"/>
        <w:jc w:val="both"/>
      </w:pPr>
      <w:r>
        <w:rPr>
          <w:sz w:val="20"/>
        </w:rPr>
        <w:t xml:space="preserve">22. Министерство экономического развития Российской Федерации в порядке, предусмотренном соглашением, осуществляет контроль за выполнением субъектами Российской Федерации обязательств по достижению результатов предоставления иных межбюджетных трансфертов в отчетном году на основании отчетов, представленных субъектами Российской Федерации.</w:t>
      </w:r>
    </w:p>
    <w:bookmarkStart w:id="2114" w:name="P2114"/>
    <w:bookmarkEnd w:id="2114"/>
    <w:p>
      <w:pPr>
        <w:pStyle w:val="0"/>
        <w:spacing w:before="200" w:lineRule="auto"/>
        <w:ind w:firstLine="540"/>
        <w:jc w:val="both"/>
      </w:pPr>
      <w:r>
        <w:rPr>
          <w:sz w:val="20"/>
        </w:rPr>
        <w:t xml:space="preserve">23. В рамках мероприятия, указанного в </w:t>
      </w:r>
      <w:hyperlink w:history="0" w:anchor="P2029" w:tooltip="а) создание и (или) развитие инфраструктуры поддержки субъектов малого и среднего предпринимательства, направленной на оказание комплекса услуг, сервисов и мер поддержки субъектам малого и среднего предпринимательства, физическим лицам, применяющим специальный налоговый режим &quot;Налог на профессиональный доход&quot;, и физическим лицам, заинтересованным в начале осуществления предпринимательской деятельности, в центрах &quot;Мой бизнес&quot;;">
        <w:r>
          <w:rPr>
            <w:sz w:val="20"/>
            <w:color w:val="0000ff"/>
          </w:rPr>
          <w:t xml:space="preserve">подпункте "а" пункта 3</w:t>
        </w:r>
      </w:hyperlink>
      <w:r>
        <w:rPr>
          <w:sz w:val="20"/>
        </w:rPr>
        <w:t xml:space="preserve"> настоящих Правил, эффективность использования иных межбюджетных трансфертов оценивается Министерством экономического развития Российской Федерации на основании сравнения фактически достигнутого субъектом Российской Федерации значения результата предоставления иного межбюджетного трансферта - количества начинающих и действующих предпринимателей,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 получивших услуги, и значения указанного результата, установленного соглашением.</w:t>
      </w:r>
    </w:p>
    <w:p>
      <w:pPr>
        <w:pStyle w:val="0"/>
        <w:spacing w:before="200" w:lineRule="auto"/>
        <w:ind w:firstLine="540"/>
        <w:jc w:val="both"/>
      </w:pPr>
      <w:r>
        <w:rPr>
          <w:sz w:val="20"/>
        </w:rPr>
        <w:t xml:space="preserve">24. В рамках мероприятия, указанного в </w:t>
      </w:r>
      <w:hyperlink w:history="0" w:anchor="P2030" w:tooltip="б) создание и (или) развитие государственных микрофинансовых организаций;">
        <w:r>
          <w:rPr>
            <w:sz w:val="20"/>
            <w:color w:val="0000ff"/>
          </w:rPr>
          <w:t xml:space="preserve">подпункте "б" пункта 3</w:t>
        </w:r>
      </w:hyperlink>
      <w:r>
        <w:rPr>
          <w:sz w:val="20"/>
        </w:rPr>
        <w:t xml:space="preserve"> настоящих Правил, эффективность использования иных межбюджетных трансфертов оценивается Министерством экономического развития Российской Федерации на основании сравнения фактически достигнутого субъектом Российской Федерации значения результата предоставления иного межбюджетного трансферта - объема выданных микрозаймов государственной микрофинансовой организацией, и значения указанного результата, установленного соглашением.</w:t>
      </w:r>
    </w:p>
    <w:p>
      <w:pPr>
        <w:pStyle w:val="0"/>
        <w:spacing w:before="200" w:lineRule="auto"/>
        <w:ind w:firstLine="540"/>
        <w:jc w:val="both"/>
      </w:pPr>
      <w:r>
        <w:rPr>
          <w:sz w:val="20"/>
        </w:rPr>
        <w:t xml:space="preserve">25. В рамках мероприятия, указанного в </w:t>
      </w:r>
      <w:hyperlink w:history="0" w:anchor="P2031" w:tooltip="в) создание и (или) развитие фондов содействия кредитованию (гарантийных фондов, фондов поручительств) (далее - региональные гарантийные организации) для обеспечения возможности привлечения финансирования при отсутствии обеспечения;">
        <w:r>
          <w:rPr>
            <w:sz w:val="20"/>
            <w:color w:val="0000ff"/>
          </w:rPr>
          <w:t xml:space="preserve">подпункте "в" пункта 3</w:t>
        </w:r>
      </w:hyperlink>
      <w:r>
        <w:rPr>
          <w:sz w:val="20"/>
        </w:rPr>
        <w:t xml:space="preserve"> настоящих Правил, эффективность использования иных межбюджетных трансфертов оценивается Министерством экономического развития Российской Федерации на основании сравнения фактически достигнутого субъектом Российской Федерации значения результата предоставления иного межбюджетного трансферта - объема финансовой поддержки, оказанной субъектам малого и среднего предпринимательства, а также физическим лицам, применяющим специальный налоговый режим "Налог на профессиональный доход", при гарантийной поддержке региональных гарантийных организаций и значения указанного результата, установленного соглашением.</w:t>
      </w:r>
    </w:p>
    <w:bookmarkStart w:id="2117" w:name="P2117"/>
    <w:bookmarkEnd w:id="2117"/>
    <w:p>
      <w:pPr>
        <w:pStyle w:val="0"/>
        <w:spacing w:before="200" w:lineRule="auto"/>
        <w:ind w:firstLine="540"/>
        <w:jc w:val="both"/>
      </w:pPr>
      <w:r>
        <w:rPr>
          <w:sz w:val="20"/>
        </w:rPr>
        <w:t xml:space="preserve">25(1). В рамках мероприятия, указанного в </w:t>
      </w:r>
      <w:hyperlink w:history="0" w:anchor="P2032" w:tooltip="г) поддержка субъектов малого и среднего предпринимательства, осуществляющих социально значимые виды деятельности.">
        <w:r>
          <w:rPr>
            <w:sz w:val="20"/>
            <w:color w:val="0000ff"/>
          </w:rPr>
          <w:t xml:space="preserve">подпункте "г" пункта 3</w:t>
        </w:r>
      </w:hyperlink>
      <w:r>
        <w:rPr>
          <w:sz w:val="20"/>
        </w:rPr>
        <w:t xml:space="preserve"> настоящих Правил, эффективность использования иных межбюджетных трансфертов оценивается Министерством экономического развития Российской Федерации на основании сравнения фактически достигнутого субъектом Российской Федерации значения результата предоставления иного межбюджетного трансферта - количества субъектов малого и среднего предпринимательства, осуществляющих социально значимые виды деятельности, которым предоставлена поддержка, и его значения, установленного соглашением.</w:t>
      </w:r>
    </w:p>
    <w:p>
      <w:pPr>
        <w:pStyle w:val="0"/>
        <w:jc w:val="both"/>
      </w:pPr>
      <w:r>
        <w:rPr>
          <w:sz w:val="20"/>
        </w:rPr>
        <w:t xml:space="preserve">(п. 25(1) введен </w:t>
      </w:r>
      <w:hyperlink w:history="0" r:id="rId508" w:tooltip="Постановление Правительства РФ от 05.10.2023 N 1642 &quot;О внесении изменений в приложение N 44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Постановлением</w:t>
        </w:r>
      </w:hyperlink>
      <w:r>
        <w:rPr>
          <w:sz w:val="20"/>
        </w:rPr>
        <w:t xml:space="preserve"> Правительства РФ от 05.10.2023 N 1642)</w:t>
      </w:r>
    </w:p>
    <w:bookmarkStart w:id="2119" w:name="P2119"/>
    <w:bookmarkEnd w:id="2119"/>
    <w:p>
      <w:pPr>
        <w:pStyle w:val="0"/>
        <w:spacing w:before="200" w:lineRule="auto"/>
        <w:ind w:firstLine="540"/>
        <w:jc w:val="both"/>
      </w:pPr>
      <w:r>
        <w:rPr>
          <w:sz w:val="20"/>
        </w:rPr>
        <w:t xml:space="preserve">26. В случае если субъектом Российской Федерации по состоянию на 31 декабря текущего финансового года допущено недостижение значения результата предоставления иного межбюджетного трансферта, предусмотренного </w:t>
      </w:r>
      <w:hyperlink w:history="0" w:anchor="P2114" w:tooltip="23. В рамках мероприятия, указанного в подпункте &quot;а&quot; пункта 3 настоящих Правил, эффективность использования иных межбюджетных трансфертов оценивается Министерством экономического развития Российской Федерации на основании сравнения фактически достигнутого субъектом Российской Федерации значения результата предоставления иного межбюджетного трансферта - количества начинающих и действующих предпринимателей, физических лиц, применяющих специальный налоговый режим &quot;Налог на профессиональный доход&quot;, и физичес...">
        <w:r>
          <w:rPr>
            <w:sz w:val="20"/>
            <w:color w:val="0000ff"/>
          </w:rPr>
          <w:t xml:space="preserve">пунктами 23</w:t>
        </w:r>
      </w:hyperlink>
      <w:r>
        <w:rPr>
          <w:sz w:val="20"/>
        </w:rPr>
        <w:t xml:space="preserve"> - </w:t>
      </w:r>
      <w:hyperlink w:history="0" w:anchor="P2117" w:tooltip="25(1). В рамках мероприятия, указанного в подпункте &quot;г&quot; пункта 3 настоящих Правил, эффективность использования иных межбюджетных трансфертов оценивается Министерством экономического развития Российской Федерации на основании сравнения фактически достигнутого субъектом Российской Федерации значения результата предоставления иного межбюджетного трансферта - количества субъектов малого и среднего предпринимательства, осуществляющих социально значимые виды деятельности, которым предоставлена поддержка, и его...">
        <w:r>
          <w:rPr>
            <w:sz w:val="20"/>
            <w:color w:val="0000ff"/>
          </w:rPr>
          <w:t xml:space="preserve">25(1)</w:t>
        </w:r>
      </w:hyperlink>
      <w:r>
        <w:rPr>
          <w:sz w:val="20"/>
        </w:rPr>
        <w:t xml:space="preserve"> настоящих Правил, и до первой даты представления отчетности о достижении значения результата предоставления иного межбюджетного трансферта в соответствии с соглашением в году, следующем за годом предоставления иного межбюджетного трансферта, указанные нарушения не устранены, размер средств, подлежащих возврату из бюджета субъекта Российской Федерации в федеральный бюджет до 1 июня года, следующего за годом предоставления иного межбюджетного трансферта (V</w:t>
      </w:r>
      <w:r>
        <w:rPr>
          <w:sz w:val="20"/>
          <w:vertAlign w:val="subscript"/>
        </w:rPr>
        <w:t xml:space="preserve">возврата</w:t>
      </w:r>
      <w:r>
        <w:rPr>
          <w:sz w:val="20"/>
        </w:rPr>
        <w:t xml:space="preserve">), определяется по формуле:</w:t>
      </w:r>
    </w:p>
    <w:p>
      <w:pPr>
        <w:pStyle w:val="0"/>
        <w:jc w:val="both"/>
      </w:pPr>
      <w:r>
        <w:rPr>
          <w:sz w:val="20"/>
        </w:rPr>
        <w:t xml:space="preserve">(в ред. </w:t>
      </w:r>
      <w:hyperlink w:history="0" r:id="rId509" w:tooltip="Постановление Правительства РФ от 05.10.2023 N 1642 &quot;О внесении изменений в приложение N 44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Постановления</w:t>
        </w:r>
      </w:hyperlink>
      <w:r>
        <w:rPr>
          <w:sz w:val="20"/>
        </w:rPr>
        <w:t xml:space="preserve"> Правительства РФ от 05.10.2023 N 1642)</w:t>
      </w:r>
    </w:p>
    <w:p>
      <w:pPr>
        <w:pStyle w:val="0"/>
        <w:jc w:val="both"/>
      </w:pPr>
      <w:r>
        <w:rPr>
          <w:sz w:val="20"/>
        </w:rPr>
      </w:r>
    </w:p>
    <w:p>
      <w:pPr>
        <w:pStyle w:val="0"/>
        <w:jc w:val="center"/>
      </w:pPr>
      <w:r>
        <w:rPr>
          <w:position w:val="-5"/>
        </w:rPr>
        <w:drawing>
          <wp:inline distT="0" distB="0" distL="0" distR="0">
            <wp:extent cx="1590675" cy="2000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0">
                      <a:extLst>
                        <a:ext uri="{28A0092B-C50C-407E-A947-70E740481C1C}">
                          <a14:useLocalDpi xmlns:a14="http://schemas.microsoft.com/office/drawing/2010/main" val="0"/>
                        </a:ext>
                      </a:extLst>
                    </a:blip>
                    <a:srcRect/>
                    <a:stretch>
                      <a:fillRect/>
                    </a:stretch>
                  </pic:blipFill>
                  <pic:spPr bwMode="auto">
                    <a:xfrm>
                      <a:off x="0" y="0"/>
                      <a:ext cx="1590675" cy="20002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M</w:t>
      </w:r>
      <w:r>
        <w:rPr>
          <w:sz w:val="20"/>
          <w:vertAlign w:val="subscript"/>
        </w:rPr>
        <w:t xml:space="preserve">мбт</w:t>
      </w:r>
      <w:r>
        <w:rPr>
          <w:sz w:val="20"/>
        </w:rPr>
        <w:t xml:space="preserve"> - размер иного межбюджетного трансферта, предоставленного бюджету субъекта Российской Федерации;</w:t>
      </w:r>
    </w:p>
    <w:p>
      <w:pPr>
        <w:pStyle w:val="0"/>
        <w:spacing w:before="200" w:lineRule="auto"/>
        <w:ind w:firstLine="540"/>
        <w:jc w:val="both"/>
      </w:pPr>
      <w:r>
        <w:rPr>
          <w:sz w:val="20"/>
        </w:rPr>
        <w:t xml:space="preserve">D - индекс, отражающий уровень недостижения значения результата предоставления иного межбюджетного трансферта.</w:t>
      </w:r>
    </w:p>
    <w:p>
      <w:pPr>
        <w:pStyle w:val="0"/>
        <w:spacing w:before="200" w:lineRule="auto"/>
        <w:ind w:firstLine="540"/>
        <w:jc w:val="both"/>
      </w:pPr>
      <w:r>
        <w:rPr>
          <w:sz w:val="20"/>
        </w:rPr>
        <w:t xml:space="preserve">При расчете размера средств, подлежащих возврату из бюджета субъекта Российской Федерации в федеральный бюджет, в размере иного межбюджетного трансферта, предоставленного бюджету субъекта Российской Федерации (M</w:t>
      </w:r>
      <w:r>
        <w:rPr>
          <w:sz w:val="20"/>
          <w:vertAlign w:val="subscript"/>
        </w:rPr>
        <w:t xml:space="preserve">мбт</w:t>
      </w:r>
      <w:r>
        <w:rPr>
          <w:sz w:val="20"/>
        </w:rPr>
        <w:t xml:space="preserve">), не учитывается размер остатка иного межбюджетного трансферта, не использованного по состоянию на 1 января текущего финансового года.</w:t>
      </w:r>
    </w:p>
    <w:p>
      <w:pPr>
        <w:pStyle w:val="0"/>
        <w:spacing w:before="200" w:lineRule="auto"/>
        <w:ind w:firstLine="540"/>
        <w:jc w:val="both"/>
      </w:pPr>
      <w:r>
        <w:rPr>
          <w:sz w:val="20"/>
        </w:rPr>
        <w:t xml:space="preserve">Индекс, отражающий уровень недостижения i-го результата предоставления иного межбюджетного трансферта (D</w:t>
      </w:r>
      <w:r>
        <w:rPr>
          <w:sz w:val="20"/>
          <w:vertAlign w:val="subscript"/>
        </w:rPr>
        <w:t xml:space="preserve">i</w:t>
      </w:r>
      <w:r>
        <w:rPr>
          <w:sz w:val="20"/>
        </w:rPr>
        <w:t xml:space="preserve">), определяется по формуле:</w:t>
      </w:r>
    </w:p>
    <w:p>
      <w:pPr>
        <w:pStyle w:val="0"/>
        <w:jc w:val="both"/>
      </w:pPr>
      <w:r>
        <w:rPr>
          <w:sz w:val="20"/>
        </w:rPr>
      </w:r>
    </w:p>
    <w:p>
      <w:pPr>
        <w:pStyle w:val="0"/>
        <w:jc w:val="center"/>
      </w:pPr>
      <w:r>
        <w:rPr>
          <w:position w:val="-20"/>
        </w:rPr>
        <w:drawing>
          <wp:inline distT="0" distB="0" distL="0" distR="0">
            <wp:extent cx="762000" cy="3810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1">
                      <a:extLst>
                        <a:ext uri="{28A0092B-C50C-407E-A947-70E740481C1C}">
                          <a14:useLocalDpi xmlns:a14="http://schemas.microsoft.com/office/drawing/2010/main" val="0"/>
                        </a:ext>
                      </a:extLst>
                    </a:blip>
                    <a:srcRect/>
                    <a:stretch>
                      <a:fillRect/>
                    </a:stretch>
                  </pic:blipFill>
                  <pic:spPr bwMode="auto">
                    <a:xfrm>
                      <a:off x="0" y="0"/>
                      <a:ext cx="762000" cy="381000"/>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T</w:t>
      </w:r>
      <w:r>
        <w:rPr>
          <w:sz w:val="20"/>
          <w:vertAlign w:val="subscript"/>
        </w:rPr>
        <w:t xml:space="preserve">i</w:t>
      </w:r>
      <w:r>
        <w:rPr>
          <w:sz w:val="20"/>
        </w:rPr>
        <w:t xml:space="preserve"> - фактически достигнутое значение i-го результата предоставления иного межбюджетного трансферта на отчетную дату;</w:t>
      </w:r>
    </w:p>
    <w:p>
      <w:pPr>
        <w:pStyle w:val="0"/>
        <w:spacing w:before="200" w:lineRule="auto"/>
        <w:ind w:firstLine="540"/>
        <w:jc w:val="both"/>
      </w:pPr>
      <w:r>
        <w:rPr>
          <w:sz w:val="20"/>
        </w:rPr>
        <w:t xml:space="preserve">S</w:t>
      </w:r>
      <w:r>
        <w:rPr>
          <w:sz w:val="20"/>
          <w:vertAlign w:val="subscript"/>
        </w:rPr>
        <w:t xml:space="preserve">i</w:t>
      </w:r>
      <w:r>
        <w:rPr>
          <w:sz w:val="20"/>
        </w:rPr>
        <w:t xml:space="preserve"> - плановое значение i-го результата предоставления иного межбюджетного трансферта, установленное соглашением.</w:t>
      </w:r>
    </w:p>
    <w:p>
      <w:pPr>
        <w:pStyle w:val="0"/>
        <w:spacing w:before="200" w:lineRule="auto"/>
        <w:ind w:firstLine="540"/>
        <w:jc w:val="both"/>
      </w:pPr>
      <w:r>
        <w:rPr>
          <w:sz w:val="20"/>
        </w:rPr>
        <w:t xml:space="preserve">27. Требование о возврате иного межбюджетного трансферта в размере, рассчитанном в соответствии с </w:t>
      </w:r>
      <w:hyperlink w:history="0" w:anchor="P2119" w:tooltip="26. В случае если субъектом Российской Федерации по состоянию на 31 декабря текущего финансового года допущено недостижение значения результата предоставления иного межбюджетного трансферта, предусмотренного пунктами 23 - 25(1) настоящих Правил, и до первой даты представления отчетности о достижении значения результата предоставления иного межбюджетного трансферта в соответствии с соглашением в году, следующем за годом предоставления иного межбюджетного трансферта, указанные нарушения не устранены, разме...">
        <w:r>
          <w:rPr>
            <w:sz w:val="20"/>
            <w:color w:val="0000ff"/>
          </w:rPr>
          <w:t xml:space="preserve">пунктом 26</w:t>
        </w:r>
      </w:hyperlink>
      <w:r>
        <w:rPr>
          <w:sz w:val="20"/>
        </w:rPr>
        <w:t xml:space="preserve"> настоящих Правил, направляется Министерством экономического развития Российской Федерации высшему должностному лицу субъекта Российской Федерации (председателю высшего исполнительного органа субъекта Российской Федерации) в течение 30 рабочих дней со дня обнаружения нарушения, связанного с исполнением обязательств по обеспечению достижения значений результатов предоставления иного межбюджетного трансферта, предусмотренных соглашением.</w:t>
      </w:r>
    </w:p>
    <w:p>
      <w:pPr>
        <w:pStyle w:val="0"/>
        <w:spacing w:before="200" w:lineRule="auto"/>
        <w:ind w:firstLine="540"/>
        <w:jc w:val="both"/>
      </w:pPr>
      <w:r>
        <w:rPr>
          <w:sz w:val="20"/>
        </w:rPr>
        <w:t xml:space="preserve">27(1). При невыполнении субъектом Российской Федерации условий соглашения Министерство экономического развития Российской Федерации определяет в установленном бюджетным законодательством Российской Федерации порядке размер средств, подлежащих возврату из бюджета субъекта Российской Федерации в федеральный бюджет, и направляет требование о возврате иного межбюджетного трансферта в федеральный бюджет.</w:t>
      </w:r>
    </w:p>
    <w:p>
      <w:pPr>
        <w:pStyle w:val="0"/>
        <w:jc w:val="both"/>
      </w:pPr>
      <w:r>
        <w:rPr>
          <w:sz w:val="20"/>
        </w:rPr>
        <w:t xml:space="preserve">(п. 27(1) введен </w:t>
      </w:r>
      <w:hyperlink w:history="0" r:id="rId512" w:tooltip="Постановление Правительства РФ от 05.10.2023 N 1642 &quot;О внесении изменений в приложение N 44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Постановлением</w:t>
        </w:r>
      </w:hyperlink>
      <w:r>
        <w:rPr>
          <w:sz w:val="20"/>
        </w:rPr>
        <w:t xml:space="preserve"> Правительства РФ от 05.10.2023 N 1642)</w:t>
      </w:r>
    </w:p>
    <w:p>
      <w:pPr>
        <w:pStyle w:val="0"/>
        <w:spacing w:before="200" w:lineRule="auto"/>
        <w:ind w:firstLine="540"/>
        <w:jc w:val="both"/>
      </w:pPr>
      <w:r>
        <w:rPr>
          <w:sz w:val="20"/>
        </w:rPr>
        <w:t xml:space="preserve">28. В случае нарушения субъектом Российской Федерации целей, установленных при предоставлении иного межбюджетного трансферта, применяются бюджетные меры принуждения, предусмотренные бюджетным законодательством Российской Федерации.</w:t>
      </w:r>
    </w:p>
    <w:p>
      <w:pPr>
        <w:pStyle w:val="0"/>
        <w:spacing w:before="200" w:lineRule="auto"/>
        <w:ind w:firstLine="540"/>
        <w:jc w:val="both"/>
      </w:pPr>
      <w:r>
        <w:rPr>
          <w:sz w:val="20"/>
        </w:rPr>
        <w:t xml:space="preserve">29. Ответственность за достоверность представляемых в Министерство экономического развития Российской Федерации информации и документов, предусмотренных настоящими Правилами и соглашением, возлагается на высший исполнительный орган субъекта Российской Федерации.</w:t>
      </w:r>
    </w:p>
    <w:p>
      <w:pPr>
        <w:pStyle w:val="0"/>
        <w:spacing w:before="200" w:lineRule="auto"/>
        <w:ind w:firstLine="540"/>
        <w:jc w:val="both"/>
      </w:pPr>
      <w:r>
        <w:rPr>
          <w:sz w:val="20"/>
        </w:rPr>
        <w:t xml:space="preserve">30. Основанием для освобождения субъектов Российской Федерации от применения мер ответственности, предусмотренных </w:t>
      </w:r>
      <w:hyperlink w:history="0" w:anchor="P2119" w:tooltip="26. В случае если субъектом Российской Федерации по состоянию на 31 декабря текущего финансового года допущено недостижение значения результата предоставления иного межбюджетного трансферта, предусмотренного пунктами 23 - 25(1) настоящих Правил, и до первой даты представления отчетности о достижении значения результата предоставления иного межбюджетного трансферта в соответствии с соглашением в году, следующем за годом предоставления иного межбюджетного трансферта, указанные нарушения не устранены, разме...">
        <w:r>
          <w:rPr>
            <w:sz w:val="20"/>
            <w:color w:val="0000ff"/>
          </w:rPr>
          <w:t xml:space="preserve">пунктом 26</w:t>
        </w:r>
      </w:hyperlink>
      <w:r>
        <w:rPr>
          <w:sz w:val="20"/>
        </w:rP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pPr>
        <w:pStyle w:val="0"/>
        <w:spacing w:before="200" w:lineRule="auto"/>
        <w:ind w:firstLine="540"/>
        <w:jc w:val="both"/>
      </w:pPr>
      <w:r>
        <w:rPr>
          <w:sz w:val="20"/>
        </w:rPr>
        <w:t xml:space="preserve">а) установление регионального (межмуниципального) и (или) местного уровня реагирования на чрезвычайную ситуацию, подтвержденное правовым актом органа государственной власти субъекта Российской Федерации и (или) органа местного самоуправления;</w:t>
      </w:r>
    </w:p>
    <w:p>
      <w:pPr>
        <w:pStyle w:val="0"/>
        <w:spacing w:before="200" w:lineRule="auto"/>
        <w:ind w:firstLine="540"/>
        <w:jc w:val="both"/>
      </w:pPr>
      <w:r>
        <w:rPr>
          <w:sz w:val="20"/>
        </w:rPr>
        <w:t xml:space="preserve">б) 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субъекта Российской Федерации;</w:t>
      </w:r>
    </w:p>
    <w:p>
      <w:pPr>
        <w:pStyle w:val="0"/>
        <w:spacing w:before="200" w:lineRule="auto"/>
        <w:ind w:firstLine="540"/>
        <w:jc w:val="both"/>
      </w:pPr>
      <w:r>
        <w:rPr>
          <w:sz w:val="20"/>
        </w:rPr>
        <w:t xml:space="preserve">в) 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pPr>
        <w:pStyle w:val="0"/>
        <w:spacing w:before="200" w:lineRule="auto"/>
        <w:ind w:firstLine="540"/>
        <w:jc w:val="both"/>
      </w:pPr>
      <w:r>
        <w:rPr>
          <w:sz w:val="20"/>
        </w:rPr>
        <w:t xml:space="preserve">г) наличие вступившего в законную силу в году предоставления иного межбюджетного трансферта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w:t>
      </w:r>
    </w:p>
    <w:p>
      <w:pPr>
        <w:pStyle w:val="0"/>
        <w:spacing w:before="200" w:lineRule="auto"/>
        <w:ind w:firstLine="540"/>
        <w:jc w:val="both"/>
      </w:pPr>
      <w:r>
        <w:rPr>
          <w:sz w:val="20"/>
        </w:rPr>
        <w:t xml:space="preserve">31. Контроль за соблюдением субъектами Российской Федерации условий предоставления иных межбюджетных трансфертов осуществляется Министерством экономического развития Российской Федерации и органами государственного финансового контроля.</w:t>
      </w:r>
    </w:p>
    <w:p>
      <w:pPr>
        <w:pStyle w:val="0"/>
        <w:spacing w:before="200" w:lineRule="auto"/>
        <w:ind w:firstLine="540"/>
        <w:jc w:val="both"/>
      </w:pPr>
      <w:r>
        <w:rPr>
          <w:sz w:val="20"/>
        </w:rPr>
        <w:t xml:space="preserve">Министерство экономического развития Российской Федерации вправе запрашивать у субъектов Российской Федерации необходимые документы и материалы в целях осуществления контроля за соблюдением субъектами Российской Федерации условий предоставления иных межбюджетных трансфертов и других обязательств, предусмотренных соглашением, в том числе данные бухгалтерского учета и первичную документацию, связанные с реализацией субъектами Российской Федерации мероприятий, указанных в </w:t>
      </w:r>
      <w:hyperlink w:history="0" w:anchor="P2028" w:tooltip="3. Иные межбюджетные трансферты предоставляются в целях софинансирования в полном объеме расходных обязательств субъектов Российской Федерации, возникающих при реализации следующих мероприятий:">
        <w:r>
          <w:rPr>
            <w:sz w:val="20"/>
            <w:color w:val="0000ff"/>
          </w:rPr>
          <w:t xml:space="preserve">пункте 3</w:t>
        </w:r>
      </w:hyperlink>
      <w:r>
        <w:rPr>
          <w:sz w:val="20"/>
        </w:rPr>
        <w:t xml:space="preserve"> настоящих Правил.</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Приложение N 1</w:t>
      </w:r>
    </w:p>
    <w:p>
      <w:pPr>
        <w:pStyle w:val="0"/>
        <w:jc w:val="right"/>
      </w:pPr>
      <w:r>
        <w:rPr>
          <w:sz w:val="20"/>
        </w:rPr>
        <w:t xml:space="preserve">к Правилам предоставления иных</w:t>
      </w:r>
    </w:p>
    <w:p>
      <w:pPr>
        <w:pStyle w:val="0"/>
        <w:jc w:val="right"/>
      </w:pPr>
      <w:r>
        <w:rPr>
          <w:sz w:val="20"/>
        </w:rPr>
        <w:t xml:space="preserve">межбюджетных трансфертов</w:t>
      </w:r>
    </w:p>
    <w:p>
      <w:pPr>
        <w:pStyle w:val="0"/>
        <w:jc w:val="right"/>
      </w:pPr>
      <w:r>
        <w:rPr>
          <w:sz w:val="20"/>
        </w:rPr>
        <w:t xml:space="preserve">из федерального бюджета бюджетам</w:t>
      </w:r>
    </w:p>
    <w:p>
      <w:pPr>
        <w:pStyle w:val="0"/>
        <w:jc w:val="right"/>
      </w:pPr>
      <w:r>
        <w:rPr>
          <w:sz w:val="20"/>
        </w:rPr>
        <w:t xml:space="preserve">Донецкой Народной Республики,</w:t>
      </w:r>
    </w:p>
    <w:p>
      <w:pPr>
        <w:pStyle w:val="0"/>
        <w:jc w:val="right"/>
      </w:pPr>
      <w:r>
        <w:rPr>
          <w:sz w:val="20"/>
        </w:rPr>
        <w:t xml:space="preserve">Луганской Народной Республики,</w:t>
      </w:r>
    </w:p>
    <w:p>
      <w:pPr>
        <w:pStyle w:val="0"/>
        <w:jc w:val="right"/>
      </w:pPr>
      <w:r>
        <w:rPr>
          <w:sz w:val="20"/>
        </w:rPr>
        <w:t xml:space="preserve">Запорожской области и Херсонской</w:t>
      </w:r>
    </w:p>
    <w:p>
      <w:pPr>
        <w:pStyle w:val="0"/>
        <w:jc w:val="right"/>
      </w:pPr>
      <w:r>
        <w:rPr>
          <w:sz w:val="20"/>
        </w:rPr>
        <w:t xml:space="preserve">области в целях софинансирования</w:t>
      </w:r>
    </w:p>
    <w:p>
      <w:pPr>
        <w:pStyle w:val="0"/>
        <w:jc w:val="right"/>
      </w:pPr>
      <w:r>
        <w:rPr>
          <w:sz w:val="20"/>
        </w:rPr>
        <w:t xml:space="preserve">в полном объеме расходных</w:t>
      </w:r>
    </w:p>
    <w:p>
      <w:pPr>
        <w:pStyle w:val="0"/>
        <w:jc w:val="right"/>
      </w:pPr>
      <w:r>
        <w:rPr>
          <w:sz w:val="20"/>
        </w:rPr>
        <w:t xml:space="preserve">обязательств Донецкой Народной</w:t>
      </w:r>
    </w:p>
    <w:p>
      <w:pPr>
        <w:pStyle w:val="0"/>
        <w:jc w:val="right"/>
      </w:pPr>
      <w:r>
        <w:rPr>
          <w:sz w:val="20"/>
        </w:rPr>
        <w:t xml:space="preserve">Республики, Луганской Народной</w:t>
      </w:r>
    </w:p>
    <w:p>
      <w:pPr>
        <w:pStyle w:val="0"/>
        <w:jc w:val="right"/>
      </w:pPr>
      <w:r>
        <w:rPr>
          <w:sz w:val="20"/>
        </w:rPr>
        <w:t xml:space="preserve">Республики, Запорожской области</w:t>
      </w:r>
    </w:p>
    <w:p>
      <w:pPr>
        <w:pStyle w:val="0"/>
        <w:jc w:val="right"/>
      </w:pPr>
      <w:r>
        <w:rPr>
          <w:sz w:val="20"/>
        </w:rPr>
        <w:t xml:space="preserve">и Херсонской области, возникающих</w:t>
      </w:r>
    </w:p>
    <w:p>
      <w:pPr>
        <w:pStyle w:val="0"/>
        <w:jc w:val="right"/>
      </w:pPr>
      <w:r>
        <w:rPr>
          <w:sz w:val="20"/>
        </w:rPr>
        <w:t xml:space="preserve">при реализации мероприятий,</w:t>
      </w:r>
    </w:p>
    <w:p>
      <w:pPr>
        <w:pStyle w:val="0"/>
        <w:jc w:val="right"/>
      </w:pPr>
      <w:r>
        <w:rPr>
          <w:sz w:val="20"/>
        </w:rPr>
        <w:t xml:space="preserve">направленных на государственную</w:t>
      </w:r>
    </w:p>
    <w:p>
      <w:pPr>
        <w:pStyle w:val="0"/>
        <w:jc w:val="right"/>
      </w:pPr>
      <w:r>
        <w:rPr>
          <w:sz w:val="20"/>
        </w:rPr>
        <w:t xml:space="preserve">поддержку малого и среднего</w:t>
      </w:r>
    </w:p>
    <w:p>
      <w:pPr>
        <w:pStyle w:val="0"/>
        <w:jc w:val="right"/>
      </w:pPr>
      <w:r>
        <w:rPr>
          <w:sz w:val="20"/>
        </w:rPr>
        <w:t xml:space="preserve">предпринимательства, физических лиц,</w:t>
      </w:r>
    </w:p>
    <w:p>
      <w:pPr>
        <w:pStyle w:val="0"/>
        <w:jc w:val="right"/>
      </w:pPr>
      <w:r>
        <w:rPr>
          <w:sz w:val="20"/>
        </w:rPr>
        <w:t xml:space="preserve">применяющих специальный налоговый</w:t>
      </w:r>
    </w:p>
    <w:p>
      <w:pPr>
        <w:pStyle w:val="0"/>
        <w:jc w:val="right"/>
      </w:pPr>
      <w:r>
        <w:rPr>
          <w:sz w:val="20"/>
        </w:rPr>
        <w:t xml:space="preserve">режим "Налог на профессиональный</w:t>
      </w:r>
    </w:p>
    <w:p>
      <w:pPr>
        <w:pStyle w:val="0"/>
        <w:jc w:val="right"/>
      </w:pPr>
      <w:r>
        <w:rPr>
          <w:sz w:val="20"/>
        </w:rPr>
        <w:t xml:space="preserve">доход", и физических лиц,</w:t>
      </w:r>
    </w:p>
    <w:p>
      <w:pPr>
        <w:pStyle w:val="0"/>
        <w:jc w:val="right"/>
      </w:pPr>
      <w:r>
        <w:rPr>
          <w:sz w:val="20"/>
        </w:rPr>
        <w:t xml:space="preserve">заинтересованных в начале</w:t>
      </w:r>
    </w:p>
    <w:p>
      <w:pPr>
        <w:pStyle w:val="0"/>
        <w:jc w:val="right"/>
      </w:pPr>
      <w:r>
        <w:rPr>
          <w:sz w:val="20"/>
        </w:rPr>
        <w:t xml:space="preserve">осуществления предпринимательской</w:t>
      </w:r>
    </w:p>
    <w:p>
      <w:pPr>
        <w:pStyle w:val="0"/>
        <w:jc w:val="right"/>
      </w:pPr>
      <w:r>
        <w:rPr>
          <w:sz w:val="20"/>
        </w:rPr>
        <w:t xml:space="preserve">деятельности, в 2023 году</w:t>
      </w:r>
    </w:p>
    <w:p>
      <w:pPr>
        <w:pStyle w:val="0"/>
        <w:jc w:val="both"/>
      </w:pPr>
      <w:r>
        <w:rPr>
          <w:sz w:val="20"/>
        </w:rPr>
      </w:r>
    </w:p>
    <w:bookmarkStart w:id="2176" w:name="P2176"/>
    <w:bookmarkEnd w:id="2176"/>
    <w:p>
      <w:pPr>
        <w:pStyle w:val="2"/>
        <w:jc w:val="center"/>
      </w:pPr>
      <w:r>
        <w:rPr>
          <w:sz w:val="20"/>
        </w:rPr>
        <w:t xml:space="preserve">ПЕРЕЧЕНЬ СОЦИАЛЬНО ЗНАЧИМЫХ ВИДОВ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 </w:t>
            </w:r>
            <w:hyperlink w:history="0" r:id="rId513" w:tooltip="Постановление Правительства РФ от 05.10.2023 N 1642 &quot;О внесении изменений в приложение N 44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Постановлением</w:t>
              </w:r>
            </w:hyperlink>
            <w:r>
              <w:rPr>
                <w:sz w:val="20"/>
                <w:color w:val="392c69"/>
              </w:rPr>
              <w:t xml:space="preserve"> Правительства РФ от 05.10.2023 N 1642)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bottom w:val="single" w:sz="4"/>
        </w:tblBorders>
        <w:tblCellMar>
          <w:top w:w="102" w:type="dxa"/>
          <w:left w:w="62" w:type="dxa"/>
          <w:bottom w:w="102" w:type="dxa"/>
          <w:right w:w="62" w:type="dxa"/>
        </w:tblCellMar>
      </w:tblPr>
      <w:tblGrid>
        <w:gridCol w:w="7435"/>
        <w:gridCol w:w="1644"/>
      </w:tblGrid>
      <w:tr>
        <w:tblPrEx>
          <w:tblBorders>
            <w:insideV w:val="single" w:sz="4"/>
            <w:insideH w:val="single" w:sz="4"/>
          </w:tblBorders>
        </w:tblPrEx>
        <w:tc>
          <w:tcPr>
            <w:tcW w:w="7435" w:type="dxa"/>
            <w:tcBorders>
              <w:top w:val="single" w:sz="4"/>
              <w:left w:val="nil"/>
              <w:bottom w:val="single" w:sz="4"/>
            </w:tcBorders>
          </w:tcPr>
          <w:p>
            <w:pPr>
              <w:pStyle w:val="0"/>
              <w:jc w:val="center"/>
            </w:pPr>
            <w:r>
              <w:rPr>
                <w:sz w:val="20"/>
              </w:rPr>
              <w:t xml:space="preserve">Сфера деятельности, наименование вида экономической деятельности</w:t>
            </w:r>
          </w:p>
        </w:tc>
        <w:tc>
          <w:tcPr>
            <w:tcW w:w="1644" w:type="dxa"/>
            <w:tcBorders>
              <w:top w:val="single" w:sz="4"/>
              <w:bottom w:val="single" w:sz="4"/>
              <w:right w:val="nil"/>
            </w:tcBorders>
          </w:tcPr>
          <w:p>
            <w:pPr>
              <w:pStyle w:val="0"/>
              <w:jc w:val="center"/>
            </w:pPr>
            <w:r>
              <w:rPr>
                <w:sz w:val="20"/>
              </w:rPr>
              <w:t xml:space="preserve">Код </w:t>
            </w:r>
            <w:hyperlink w:history="0" r:id="rId514"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ОКВЭД 2</w:t>
              </w:r>
            </w:hyperlink>
          </w:p>
        </w:tc>
      </w:tr>
      <w:tr>
        <w:tc>
          <w:tcPr>
            <w:tcW w:w="7435" w:type="dxa"/>
            <w:tcBorders>
              <w:top w:val="single" w:sz="4"/>
              <w:left w:val="nil"/>
              <w:bottom w:val="nil"/>
              <w:right w:val="nil"/>
            </w:tcBorders>
          </w:tcPr>
          <w:p>
            <w:pPr>
              <w:pStyle w:val="0"/>
            </w:pPr>
            <w:r>
              <w:rPr>
                <w:sz w:val="20"/>
              </w:rPr>
              <w:t xml:space="preserve">Производство изделий народных художественных промыслов</w:t>
            </w:r>
          </w:p>
        </w:tc>
        <w:tc>
          <w:tcPr>
            <w:tcW w:w="1644" w:type="dxa"/>
            <w:tcBorders>
              <w:top w:val="single" w:sz="4"/>
              <w:left w:val="nil"/>
              <w:bottom w:val="nil"/>
              <w:right w:val="nil"/>
            </w:tcBorders>
          </w:tcPr>
          <w:p>
            <w:pPr>
              <w:pStyle w:val="0"/>
              <w:jc w:val="center"/>
            </w:pPr>
            <w:hyperlink w:history="0" r:id="rId515"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32.99.8</w:t>
              </w:r>
            </w:hyperlink>
          </w:p>
        </w:tc>
      </w:tr>
      <w:tr>
        <w:tc>
          <w:tcPr>
            <w:tcW w:w="7435" w:type="dxa"/>
            <w:tcBorders>
              <w:top w:val="nil"/>
              <w:left w:val="nil"/>
              <w:bottom w:val="nil"/>
              <w:right w:val="nil"/>
            </w:tcBorders>
          </w:tcPr>
          <w:p>
            <w:pPr>
              <w:pStyle w:val="0"/>
            </w:pPr>
            <w:r>
              <w:rPr>
                <w:sz w:val="20"/>
              </w:rPr>
              <w:t xml:space="preserve">Деятельность по предоставлению мест для краткосрочного проживания</w:t>
            </w:r>
          </w:p>
        </w:tc>
        <w:tc>
          <w:tcPr>
            <w:tcW w:w="1644" w:type="dxa"/>
            <w:tcBorders>
              <w:top w:val="nil"/>
              <w:left w:val="nil"/>
              <w:bottom w:val="nil"/>
              <w:right w:val="nil"/>
            </w:tcBorders>
          </w:tcPr>
          <w:p>
            <w:pPr>
              <w:pStyle w:val="0"/>
              <w:jc w:val="center"/>
            </w:pPr>
            <w:hyperlink w:history="0" r:id="rId516"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55.20</w:t>
              </w:r>
            </w:hyperlink>
          </w:p>
        </w:tc>
      </w:tr>
      <w:tr>
        <w:tc>
          <w:tcPr>
            <w:tcW w:w="7435" w:type="dxa"/>
            <w:tcBorders>
              <w:top w:val="nil"/>
              <w:left w:val="nil"/>
              <w:bottom w:val="nil"/>
              <w:right w:val="nil"/>
            </w:tcBorders>
          </w:tcPr>
          <w:p>
            <w:pPr>
              <w:pStyle w:val="0"/>
            </w:pPr>
            <w:r>
              <w:rPr>
                <w:sz w:val="20"/>
              </w:rPr>
              <w:t xml:space="preserve">Издание книг, периодических публикаций и другие виды издательской деятельности</w:t>
            </w:r>
          </w:p>
        </w:tc>
        <w:tc>
          <w:tcPr>
            <w:tcW w:w="1644" w:type="dxa"/>
            <w:tcBorders>
              <w:top w:val="nil"/>
              <w:left w:val="nil"/>
              <w:bottom w:val="nil"/>
              <w:right w:val="nil"/>
            </w:tcBorders>
          </w:tcPr>
          <w:p>
            <w:pPr>
              <w:pStyle w:val="0"/>
              <w:jc w:val="center"/>
            </w:pPr>
            <w:hyperlink w:history="0" r:id="rId517"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58.1</w:t>
              </w:r>
            </w:hyperlink>
          </w:p>
        </w:tc>
      </w:tr>
      <w:tr>
        <w:tc>
          <w:tcPr>
            <w:tcW w:w="7435" w:type="dxa"/>
            <w:tcBorders>
              <w:top w:val="nil"/>
              <w:left w:val="nil"/>
              <w:bottom w:val="nil"/>
              <w:right w:val="nil"/>
            </w:tcBorders>
          </w:tcPr>
          <w:p>
            <w:pPr>
              <w:pStyle w:val="0"/>
            </w:pPr>
            <w:r>
              <w:rPr>
                <w:sz w:val="20"/>
              </w:rPr>
              <w:t xml:space="preserve">Деятельность в области демонстрации кинофильмов</w:t>
            </w:r>
          </w:p>
        </w:tc>
        <w:tc>
          <w:tcPr>
            <w:tcW w:w="1644" w:type="dxa"/>
            <w:tcBorders>
              <w:top w:val="nil"/>
              <w:left w:val="nil"/>
              <w:bottom w:val="nil"/>
              <w:right w:val="nil"/>
            </w:tcBorders>
          </w:tcPr>
          <w:p>
            <w:pPr>
              <w:pStyle w:val="0"/>
              <w:jc w:val="center"/>
            </w:pPr>
            <w:hyperlink w:history="0" r:id="rId518"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59.14</w:t>
              </w:r>
            </w:hyperlink>
          </w:p>
        </w:tc>
      </w:tr>
      <w:tr>
        <w:tc>
          <w:tcPr>
            <w:tcW w:w="7435" w:type="dxa"/>
            <w:tcBorders>
              <w:top w:val="nil"/>
              <w:left w:val="nil"/>
              <w:bottom w:val="nil"/>
              <w:right w:val="nil"/>
            </w:tcBorders>
          </w:tcPr>
          <w:p>
            <w:pPr>
              <w:pStyle w:val="0"/>
            </w:pPr>
            <w:r>
              <w:rPr>
                <w:sz w:val="20"/>
              </w:rPr>
              <w:t xml:space="preserve">Издание музыкальных и нотных тетрадей, в том числе для слепых</w:t>
            </w:r>
          </w:p>
        </w:tc>
        <w:tc>
          <w:tcPr>
            <w:tcW w:w="1644" w:type="dxa"/>
            <w:tcBorders>
              <w:top w:val="nil"/>
              <w:left w:val="nil"/>
              <w:bottom w:val="nil"/>
              <w:right w:val="nil"/>
            </w:tcBorders>
          </w:tcPr>
          <w:p>
            <w:pPr>
              <w:pStyle w:val="0"/>
              <w:jc w:val="center"/>
            </w:pPr>
            <w:hyperlink w:history="0" r:id="rId519"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59.20.3</w:t>
              </w:r>
            </w:hyperlink>
          </w:p>
        </w:tc>
      </w:tr>
      <w:tr>
        <w:tc>
          <w:tcPr>
            <w:tcW w:w="7435" w:type="dxa"/>
            <w:tcBorders>
              <w:top w:val="nil"/>
              <w:left w:val="nil"/>
              <w:bottom w:val="nil"/>
              <w:right w:val="nil"/>
            </w:tcBorders>
          </w:tcPr>
          <w:p>
            <w:pPr>
              <w:pStyle w:val="0"/>
            </w:pPr>
            <w:r>
              <w:rPr>
                <w:sz w:val="20"/>
              </w:rPr>
              <w:t xml:space="preserve">Образование общее</w:t>
            </w:r>
          </w:p>
        </w:tc>
        <w:tc>
          <w:tcPr>
            <w:tcW w:w="1644" w:type="dxa"/>
            <w:tcBorders>
              <w:top w:val="nil"/>
              <w:left w:val="nil"/>
              <w:bottom w:val="nil"/>
              <w:right w:val="nil"/>
            </w:tcBorders>
          </w:tcPr>
          <w:p>
            <w:pPr>
              <w:pStyle w:val="0"/>
              <w:jc w:val="center"/>
            </w:pPr>
            <w:hyperlink w:history="0" r:id="rId520"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85.1</w:t>
              </w:r>
            </w:hyperlink>
          </w:p>
        </w:tc>
      </w:tr>
      <w:tr>
        <w:tc>
          <w:tcPr>
            <w:tcW w:w="7435" w:type="dxa"/>
            <w:tcBorders>
              <w:top w:val="nil"/>
              <w:left w:val="nil"/>
              <w:bottom w:val="nil"/>
              <w:right w:val="nil"/>
            </w:tcBorders>
          </w:tcPr>
          <w:p>
            <w:pPr>
              <w:pStyle w:val="0"/>
            </w:pPr>
            <w:r>
              <w:rPr>
                <w:sz w:val="20"/>
              </w:rPr>
              <w:t xml:space="preserve">Образование профессиональное</w:t>
            </w:r>
          </w:p>
        </w:tc>
        <w:tc>
          <w:tcPr>
            <w:tcW w:w="1644" w:type="dxa"/>
            <w:tcBorders>
              <w:top w:val="nil"/>
              <w:left w:val="nil"/>
              <w:bottom w:val="nil"/>
              <w:right w:val="nil"/>
            </w:tcBorders>
          </w:tcPr>
          <w:p>
            <w:pPr>
              <w:pStyle w:val="0"/>
              <w:jc w:val="center"/>
            </w:pPr>
            <w:hyperlink w:history="0" r:id="rId521"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85.2</w:t>
              </w:r>
            </w:hyperlink>
          </w:p>
        </w:tc>
      </w:tr>
      <w:tr>
        <w:tc>
          <w:tcPr>
            <w:tcW w:w="7435" w:type="dxa"/>
            <w:tcBorders>
              <w:top w:val="nil"/>
              <w:left w:val="nil"/>
              <w:bottom w:val="nil"/>
              <w:right w:val="nil"/>
            </w:tcBorders>
          </w:tcPr>
          <w:p>
            <w:pPr>
              <w:pStyle w:val="0"/>
            </w:pPr>
            <w:r>
              <w:rPr>
                <w:sz w:val="20"/>
              </w:rPr>
              <w:t xml:space="preserve">Обучение профессиональное</w:t>
            </w:r>
          </w:p>
        </w:tc>
        <w:tc>
          <w:tcPr>
            <w:tcW w:w="1644" w:type="dxa"/>
            <w:tcBorders>
              <w:top w:val="nil"/>
              <w:left w:val="nil"/>
              <w:bottom w:val="nil"/>
              <w:right w:val="nil"/>
            </w:tcBorders>
          </w:tcPr>
          <w:p>
            <w:pPr>
              <w:pStyle w:val="0"/>
              <w:jc w:val="center"/>
            </w:pPr>
            <w:hyperlink w:history="0" r:id="rId522"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85.3</w:t>
              </w:r>
            </w:hyperlink>
          </w:p>
        </w:tc>
      </w:tr>
      <w:tr>
        <w:tc>
          <w:tcPr>
            <w:tcW w:w="7435" w:type="dxa"/>
            <w:tcBorders>
              <w:top w:val="nil"/>
              <w:left w:val="nil"/>
              <w:bottom w:val="nil"/>
              <w:right w:val="nil"/>
            </w:tcBorders>
          </w:tcPr>
          <w:p>
            <w:pPr>
              <w:pStyle w:val="0"/>
            </w:pPr>
            <w:r>
              <w:rPr>
                <w:sz w:val="20"/>
              </w:rPr>
              <w:t xml:space="preserve">Образование дополнительное</w:t>
            </w:r>
          </w:p>
        </w:tc>
        <w:tc>
          <w:tcPr>
            <w:tcW w:w="1644" w:type="dxa"/>
            <w:tcBorders>
              <w:top w:val="nil"/>
              <w:left w:val="nil"/>
              <w:bottom w:val="nil"/>
              <w:right w:val="nil"/>
            </w:tcBorders>
          </w:tcPr>
          <w:p>
            <w:pPr>
              <w:pStyle w:val="0"/>
              <w:jc w:val="center"/>
            </w:pPr>
            <w:hyperlink w:history="0" r:id="rId523"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85.4</w:t>
              </w:r>
            </w:hyperlink>
          </w:p>
        </w:tc>
      </w:tr>
      <w:tr>
        <w:tc>
          <w:tcPr>
            <w:tcW w:w="7435" w:type="dxa"/>
            <w:tcBorders>
              <w:top w:val="nil"/>
              <w:left w:val="nil"/>
              <w:bottom w:val="nil"/>
              <w:right w:val="nil"/>
            </w:tcBorders>
          </w:tcPr>
          <w:p>
            <w:pPr>
              <w:pStyle w:val="0"/>
            </w:pPr>
            <w:r>
              <w:rPr>
                <w:sz w:val="20"/>
              </w:rPr>
              <w:t xml:space="preserve">Деятельность больничных организаций</w:t>
            </w:r>
          </w:p>
        </w:tc>
        <w:tc>
          <w:tcPr>
            <w:tcW w:w="1644" w:type="dxa"/>
            <w:tcBorders>
              <w:top w:val="nil"/>
              <w:left w:val="nil"/>
              <w:bottom w:val="nil"/>
              <w:right w:val="nil"/>
            </w:tcBorders>
          </w:tcPr>
          <w:p>
            <w:pPr>
              <w:pStyle w:val="0"/>
              <w:jc w:val="center"/>
            </w:pPr>
            <w:hyperlink w:history="0" r:id="rId524"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86.10</w:t>
              </w:r>
            </w:hyperlink>
          </w:p>
        </w:tc>
      </w:tr>
      <w:tr>
        <w:tc>
          <w:tcPr>
            <w:tcW w:w="7435" w:type="dxa"/>
            <w:tcBorders>
              <w:top w:val="nil"/>
              <w:left w:val="nil"/>
              <w:bottom w:val="nil"/>
              <w:right w:val="nil"/>
            </w:tcBorders>
          </w:tcPr>
          <w:p>
            <w:pPr>
              <w:pStyle w:val="0"/>
            </w:pPr>
            <w:r>
              <w:rPr>
                <w:sz w:val="20"/>
              </w:rPr>
              <w:t xml:space="preserve">Медицинская и стоматологическая практика</w:t>
            </w:r>
          </w:p>
        </w:tc>
        <w:tc>
          <w:tcPr>
            <w:tcW w:w="1644" w:type="dxa"/>
            <w:tcBorders>
              <w:top w:val="nil"/>
              <w:left w:val="nil"/>
              <w:bottom w:val="nil"/>
              <w:right w:val="nil"/>
            </w:tcBorders>
          </w:tcPr>
          <w:p>
            <w:pPr>
              <w:pStyle w:val="0"/>
              <w:jc w:val="center"/>
            </w:pPr>
            <w:hyperlink w:history="0" r:id="rId525"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86.2</w:t>
              </w:r>
            </w:hyperlink>
          </w:p>
        </w:tc>
      </w:tr>
      <w:tr>
        <w:tc>
          <w:tcPr>
            <w:tcW w:w="7435" w:type="dxa"/>
            <w:tcBorders>
              <w:top w:val="nil"/>
              <w:left w:val="nil"/>
              <w:bottom w:val="nil"/>
              <w:right w:val="nil"/>
            </w:tcBorders>
          </w:tcPr>
          <w:p>
            <w:pPr>
              <w:pStyle w:val="0"/>
            </w:pPr>
            <w:r>
              <w:rPr>
                <w:sz w:val="20"/>
              </w:rPr>
              <w:t xml:space="preserve">Деятельность в области медицины прочая</w:t>
            </w:r>
          </w:p>
        </w:tc>
        <w:tc>
          <w:tcPr>
            <w:tcW w:w="1644" w:type="dxa"/>
            <w:tcBorders>
              <w:top w:val="nil"/>
              <w:left w:val="nil"/>
              <w:bottom w:val="nil"/>
              <w:right w:val="nil"/>
            </w:tcBorders>
          </w:tcPr>
          <w:p>
            <w:pPr>
              <w:pStyle w:val="0"/>
              <w:jc w:val="center"/>
            </w:pPr>
            <w:hyperlink w:history="0" r:id="rId526"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86.90</w:t>
              </w:r>
            </w:hyperlink>
          </w:p>
        </w:tc>
      </w:tr>
      <w:tr>
        <w:tc>
          <w:tcPr>
            <w:tcW w:w="7435" w:type="dxa"/>
            <w:tcBorders>
              <w:top w:val="nil"/>
              <w:left w:val="nil"/>
              <w:bottom w:val="nil"/>
              <w:right w:val="nil"/>
            </w:tcBorders>
          </w:tcPr>
          <w:p>
            <w:pPr>
              <w:pStyle w:val="0"/>
            </w:pPr>
            <w:r>
              <w:rPr>
                <w:sz w:val="20"/>
              </w:rPr>
              <w:t xml:space="preserve">Деятельность по медицинскому уходу с обеспечением проживания</w:t>
            </w:r>
          </w:p>
        </w:tc>
        <w:tc>
          <w:tcPr>
            <w:tcW w:w="1644" w:type="dxa"/>
            <w:tcBorders>
              <w:top w:val="nil"/>
              <w:left w:val="nil"/>
              <w:bottom w:val="nil"/>
              <w:right w:val="nil"/>
            </w:tcBorders>
          </w:tcPr>
          <w:p>
            <w:pPr>
              <w:pStyle w:val="0"/>
              <w:jc w:val="center"/>
            </w:pPr>
            <w:hyperlink w:history="0" r:id="rId527"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87.1</w:t>
              </w:r>
            </w:hyperlink>
          </w:p>
        </w:tc>
      </w:tr>
      <w:tr>
        <w:tc>
          <w:tcPr>
            <w:tcW w:w="7435" w:type="dxa"/>
            <w:tcBorders>
              <w:top w:val="nil"/>
              <w:left w:val="nil"/>
              <w:bottom w:val="nil"/>
              <w:right w:val="nil"/>
            </w:tcBorders>
          </w:tcPr>
          <w:p>
            <w:pPr>
              <w:pStyle w:val="0"/>
            </w:pPr>
            <w:r>
              <w:rPr>
                <w:sz w:val="20"/>
              </w:rPr>
              <w:t xml:space="preserve">Деятельность по оказанию помощи на дому для лиц с ограниченными возможностями развития, душевнобольным и наркозависимым</w:t>
            </w:r>
          </w:p>
        </w:tc>
        <w:tc>
          <w:tcPr>
            <w:tcW w:w="1644" w:type="dxa"/>
            <w:tcBorders>
              <w:top w:val="nil"/>
              <w:left w:val="nil"/>
              <w:bottom w:val="nil"/>
              <w:right w:val="nil"/>
            </w:tcBorders>
          </w:tcPr>
          <w:p>
            <w:pPr>
              <w:pStyle w:val="0"/>
              <w:jc w:val="center"/>
            </w:pPr>
            <w:hyperlink w:history="0" r:id="rId528"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87.2</w:t>
              </w:r>
            </w:hyperlink>
          </w:p>
        </w:tc>
      </w:tr>
      <w:tr>
        <w:tc>
          <w:tcPr>
            <w:tcW w:w="7435" w:type="dxa"/>
            <w:tcBorders>
              <w:top w:val="nil"/>
              <w:left w:val="nil"/>
              <w:bottom w:val="nil"/>
              <w:right w:val="nil"/>
            </w:tcBorders>
          </w:tcPr>
          <w:p>
            <w:pPr>
              <w:pStyle w:val="0"/>
            </w:pPr>
            <w:r>
              <w:rPr>
                <w:sz w:val="20"/>
              </w:rPr>
              <w:t xml:space="preserve">Деятельность по уходу с обеспечением проживания прочая</w:t>
            </w:r>
          </w:p>
        </w:tc>
        <w:tc>
          <w:tcPr>
            <w:tcW w:w="1644" w:type="dxa"/>
            <w:tcBorders>
              <w:top w:val="nil"/>
              <w:left w:val="nil"/>
              <w:bottom w:val="nil"/>
              <w:right w:val="nil"/>
            </w:tcBorders>
          </w:tcPr>
          <w:p>
            <w:pPr>
              <w:pStyle w:val="0"/>
              <w:jc w:val="center"/>
            </w:pPr>
            <w:hyperlink w:history="0" r:id="rId529"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87.90</w:t>
              </w:r>
            </w:hyperlink>
          </w:p>
        </w:tc>
      </w:tr>
      <w:tr>
        <w:tc>
          <w:tcPr>
            <w:tcW w:w="7435" w:type="dxa"/>
            <w:tcBorders>
              <w:top w:val="nil"/>
              <w:left w:val="nil"/>
              <w:bottom w:val="nil"/>
              <w:right w:val="nil"/>
            </w:tcBorders>
          </w:tcPr>
          <w:p>
            <w:pPr>
              <w:pStyle w:val="0"/>
            </w:pPr>
            <w:r>
              <w:rPr>
                <w:sz w:val="20"/>
              </w:rPr>
              <w:t xml:space="preserve">Предоставление прочих социальных услуг без обеспечения проживания</w:t>
            </w:r>
          </w:p>
        </w:tc>
        <w:tc>
          <w:tcPr>
            <w:tcW w:w="1644" w:type="dxa"/>
            <w:tcBorders>
              <w:top w:val="nil"/>
              <w:left w:val="nil"/>
              <w:bottom w:val="nil"/>
              <w:right w:val="nil"/>
            </w:tcBorders>
          </w:tcPr>
          <w:p>
            <w:pPr>
              <w:pStyle w:val="0"/>
              <w:jc w:val="center"/>
            </w:pPr>
            <w:hyperlink w:history="0" r:id="rId530"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88.9</w:t>
              </w:r>
            </w:hyperlink>
          </w:p>
        </w:tc>
      </w:tr>
      <w:tr>
        <w:tc>
          <w:tcPr>
            <w:tcW w:w="7435" w:type="dxa"/>
            <w:tcBorders>
              <w:top w:val="nil"/>
              <w:left w:val="nil"/>
              <w:bottom w:val="nil"/>
              <w:right w:val="nil"/>
            </w:tcBorders>
          </w:tcPr>
          <w:p>
            <w:pPr>
              <w:pStyle w:val="0"/>
            </w:pPr>
            <w:r>
              <w:rPr>
                <w:sz w:val="20"/>
              </w:rPr>
              <w:t xml:space="preserve">Деятельность учреждений клубного типа, клубов, дворцов и домов культуры, домов народного творчества</w:t>
            </w:r>
          </w:p>
        </w:tc>
        <w:tc>
          <w:tcPr>
            <w:tcW w:w="1644" w:type="dxa"/>
            <w:tcBorders>
              <w:top w:val="nil"/>
              <w:left w:val="nil"/>
              <w:bottom w:val="nil"/>
              <w:right w:val="nil"/>
            </w:tcBorders>
          </w:tcPr>
          <w:p>
            <w:pPr>
              <w:pStyle w:val="0"/>
              <w:jc w:val="center"/>
            </w:pPr>
            <w:hyperlink w:history="0" r:id="rId531"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90.04.3</w:t>
              </w:r>
            </w:hyperlink>
          </w:p>
        </w:tc>
      </w:tr>
      <w:tr>
        <w:tc>
          <w:tcPr>
            <w:tcW w:w="7435" w:type="dxa"/>
            <w:tcBorders>
              <w:top w:val="nil"/>
              <w:left w:val="nil"/>
              <w:bottom w:val="nil"/>
              <w:right w:val="nil"/>
            </w:tcBorders>
          </w:tcPr>
          <w:p>
            <w:pPr>
              <w:pStyle w:val="0"/>
            </w:pPr>
            <w:r>
              <w:rPr>
                <w:sz w:val="20"/>
              </w:rPr>
              <w:t xml:space="preserve">Деятельность библиотек, архивов, музеев и прочих объектов культуры</w:t>
            </w:r>
          </w:p>
        </w:tc>
        <w:tc>
          <w:tcPr>
            <w:tcW w:w="1644" w:type="dxa"/>
            <w:tcBorders>
              <w:top w:val="nil"/>
              <w:left w:val="nil"/>
              <w:bottom w:val="nil"/>
              <w:right w:val="nil"/>
            </w:tcBorders>
          </w:tcPr>
          <w:p>
            <w:pPr>
              <w:pStyle w:val="0"/>
              <w:jc w:val="center"/>
            </w:pPr>
            <w:hyperlink w:history="0" r:id="rId532"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91</w:t>
              </w:r>
            </w:hyperlink>
          </w:p>
        </w:tc>
      </w:tr>
      <w:tr>
        <w:tc>
          <w:tcPr>
            <w:tcW w:w="7435" w:type="dxa"/>
            <w:tcBorders>
              <w:top w:val="nil"/>
              <w:left w:val="nil"/>
              <w:bottom w:val="nil"/>
              <w:right w:val="nil"/>
            </w:tcBorders>
          </w:tcPr>
          <w:p>
            <w:pPr>
              <w:pStyle w:val="0"/>
            </w:pPr>
            <w:r>
              <w:rPr>
                <w:sz w:val="20"/>
              </w:rPr>
              <w:t xml:space="preserve">Деятельность в области спорта</w:t>
            </w:r>
          </w:p>
        </w:tc>
        <w:tc>
          <w:tcPr>
            <w:tcW w:w="1644" w:type="dxa"/>
            <w:tcBorders>
              <w:top w:val="nil"/>
              <w:left w:val="nil"/>
              <w:bottom w:val="nil"/>
              <w:right w:val="nil"/>
            </w:tcBorders>
          </w:tcPr>
          <w:p>
            <w:pPr>
              <w:pStyle w:val="0"/>
              <w:jc w:val="center"/>
            </w:pPr>
            <w:hyperlink w:history="0" r:id="rId533"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93.11</w:t>
              </w:r>
            </w:hyperlink>
          </w:p>
        </w:tc>
      </w:tr>
      <w:tr>
        <w:tc>
          <w:tcPr>
            <w:tcW w:w="7435" w:type="dxa"/>
            <w:tcBorders>
              <w:top w:val="nil"/>
              <w:left w:val="nil"/>
              <w:bottom w:val="nil"/>
              <w:right w:val="nil"/>
            </w:tcBorders>
          </w:tcPr>
          <w:p>
            <w:pPr>
              <w:pStyle w:val="0"/>
            </w:pPr>
            <w:r>
              <w:rPr>
                <w:sz w:val="20"/>
              </w:rPr>
              <w:t xml:space="preserve">Деятельность спортивных клубов</w:t>
            </w:r>
          </w:p>
        </w:tc>
        <w:tc>
          <w:tcPr>
            <w:tcW w:w="1644" w:type="dxa"/>
            <w:tcBorders>
              <w:top w:val="nil"/>
              <w:left w:val="nil"/>
              <w:bottom w:val="nil"/>
              <w:right w:val="nil"/>
            </w:tcBorders>
          </w:tcPr>
          <w:p>
            <w:pPr>
              <w:pStyle w:val="0"/>
              <w:jc w:val="center"/>
            </w:pPr>
            <w:hyperlink w:history="0" r:id="rId534"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93.12</w:t>
              </w:r>
            </w:hyperlink>
          </w:p>
        </w:tc>
      </w:tr>
      <w:tr>
        <w:tc>
          <w:tcPr>
            <w:tcW w:w="7435" w:type="dxa"/>
            <w:tcBorders>
              <w:top w:val="nil"/>
              <w:left w:val="nil"/>
              <w:bottom w:val="nil"/>
              <w:right w:val="nil"/>
            </w:tcBorders>
          </w:tcPr>
          <w:p>
            <w:pPr>
              <w:pStyle w:val="0"/>
            </w:pPr>
            <w:r>
              <w:rPr>
                <w:sz w:val="20"/>
              </w:rPr>
              <w:t xml:space="preserve">Деятельность фитнес-центров</w:t>
            </w:r>
          </w:p>
        </w:tc>
        <w:tc>
          <w:tcPr>
            <w:tcW w:w="1644" w:type="dxa"/>
            <w:tcBorders>
              <w:top w:val="nil"/>
              <w:left w:val="nil"/>
              <w:bottom w:val="nil"/>
              <w:right w:val="nil"/>
            </w:tcBorders>
          </w:tcPr>
          <w:p>
            <w:pPr>
              <w:pStyle w:val="0"/>
              <w:jc w:val="center"/>
            </w:pPr>
            <w:hyperlink w:history="0" r:id="rId535"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93.13</w:t>
              </w:r>
            </w:hyperlink>
          </w:p>
        </w:tc>
      </w:tr>
      <w:tr>
        <w:tc>
          <w:tcPr>
            <w:tcW w:w="7435" w:type="dxa"/>
            <w:tcBorders>
              <w:top w:val="nil"/>
              <w:left w:val="nil"/>
              <w:bottom w:val="nil"/>
              <w:right w:val="nil"/>
            </w:tcBorders>
          </w:tcPr>
          <w:p>
            <w:pPr>
              <w:pStyle w:val="0"/>
            </w:pPr>
            <w:r>
              <w:rPr>
                <w:sz w:val="20"/>
              </w:rPr>
              <w:t xml:space="preserve">Деятельность в области спорта прочая</w:t>
            </w:r>
          </w:p>
        </w:tc>
        <w:tc>
          <w:tcPr>
            <w:tcW w:w="1644" w:type="dxa"/>
            <w:tcBorders>
              <w:top w:val="nil"/>
              <w:left w:val="nil"/>
              <w:bottom w:val="nil"/>
              <w:right w:val="nil"/>
            </w:tcBorders>
          </w:tcPr>
          <w:p>
            <w:pPr>
              <w:pStyle w:val="0"/>
              <w:jc w:val="center"/>
            </w:pPr>
            <w:hyperlink w:history="0" r:id="rId536"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93.19</w:t>
              </w:r>
            </w:hyperlink>
          </w:p>
        </w:tc>
      </w:tr>
      <w:tr>
        <w:tc>
          <w:tcPr>
            <w:tcW w:w="7435" w:type="dxa"/>
            <w:tcBorders>
              <w:top w:val="nil"/>
              <w:left w:val="nil"/>
              <w:bottom w:val="single" w:sz="4"/>
              <w:right w:val="nil"/>
            </w:tcBorders>
          </w:tcPr>
          <w:p>
            <w:pPr>
              <w:pStyle w:val="0"/>
            </w:pPr>
            <w:r>
              <w:rPr>
                <w:sz w:val="20"/>
              </w:rPr>
              <w:t xml:space="preserve">Деятельность прочих общественных организаций и некоммерческих организаций, кроме религиозных и политических организаций</w:t>
            </w:r>
          </w:p>
        </w:tc>
        <w:tc>
          <w:tcPr>
            <w:tcW w:w="1644" w:type="dxa"/>
            <w:tcBorders>
              <w:top w:val="nil"/>
              <w:left w:val="nil"/>
              <w:bottom w:val="single" w:sz="4"/>
              <w:right w:val="nil"/>
            </w:tcBorders>
          </w:tcPr>
          <w:p>
            <w:pPr>
              <w:pStyle w:val="0"/>
              <w:jc w:val="center"/>
            </w:pPr>
            <w:hyperlink w:history="0" r:id="rId537"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94.99</w:t>
              </w:r>
            </w:hyperlink>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Приложение </w:t>
      </w:r>
      <w:hyperlink w:history="0" r:id="rId538" w:tooltip="Постановление Правительства РФ от 05.10.2023 N 1642 &quot;О внесении изменений в приложение N 44 к государственной программе Российской Федерации &quot;Экономическое развитие и инновационная экономика&quot; {КонсультантПлюс}">
        <w:r>
          <w:rPr>
            <w:sz w:val="20"/>
            <w:color w:val="0000ff"/>
          </w:rPr>
          <w:t xml:space="preserve">N 2</w:t>
        </w:r>
      </w:hyperlink>
    </w:p>
    <w:p>
      <w:pPr>
        <w:pStyle w:val="0"/>
        <w:jc w:val="right"/>
      </w:pPr>
      <w:r>
        <w:rPr>
          <w:sz w:val="20"/>
        </w:rPr>
        <w:t xml:space="preserve">к Правилам предоставления иных</w:t>
      </w:r>
    </w:p>
    <w:p>
      <w:pPr>
        <w:pStyle w:val="0"/>
        <w:jc w:val="right"/>
      </w:pPr>
      <w:r>
        <w:rPr>
          <w:sz w:val="20"/>
        </w:rPr>
        <w:t xml:space="preserve">межбюджетных трансфертов</w:t>
      </w:r>
    </w:p>
    <w:p>
      <w:pPr>
        <w:pStyle w:val="0"/>
        <w:jc w:val="right"/>
      </w:pPr>
      <w:r>
        <w:rPr>
          <w:sz w:val="20"/>
        </w:rPr>
        <w:t xml:space="preserve">из федерального бюджета бюджетам</w:t>
      </w:r>
    </w:p>
    <w:p>
      <w:pPr>
        <w:pStyle w:val="0"/>
        <w:jc w:val="right"/>
      </w:pPr>
      <w:r>
        <w:rPr>
          <w:sz w:val="20"/>
        </w:rPr>
        <w:t xml:space="preserve">Донецкой Народной Республики,</w:t>
      </w:r>
    </w:p>
    <w:p>
      <w:pPr>
        <w:pStyle w:val="0"/>
        <w:jc w:val="right"/>
      </w:pPr>
      <w:r>
        <w:rPr>
          <w:sz w:val="20"/>
        </w:rPr>
        <w:t xml:space="preserve">Луганской Народной Республики,</w:t>
      </w:r>
    </w:p>
    <w:p>
      <w:pPr>
        <w:pStyle w:val="0"/>
        <w:jc w:val="right"/>
      </w:pPr>
      <w:r>
        <w:rPr>
          <w:sz w:val="20"/>
        </w:rPr>
        <w:t xml:space="preserve">Запорожской области и Херсонской</w:t>
      </w:r>
    </w:p>
    <w:p>
      <w:pPr>
        <w:pStyle w:val="0"/>
        <w:jc w:val="right"/>
      </w:pPr>
      <w:r>
        <w:rPr>
          <w:sz w:val="20"/>
        </w:rPr>
        <w:t xml:space="preserve">области в целях софинансирования</w:t>
      </w:r>
    </w:p>
    <w:p>
      <w:pPr>
        <w:pStyle w:val="0"/>
        <w:jc w:val="right"/>
      </w:pPr>
      <w:r>
        <w:rPr>
          <w:sz w:val="20"/>
        </w:rPr>
        <w:t xml:space="preserve">в полном объеме расходных</w:t>
      </w:r>
    </w:p>
    <w:p>
      <w:pPr>
        <w:pStyle w:val="0"/>
        <w:jc w:val="right"/>
      </w:pPr>
      <w:r>
        <w:rPr>
          <w:sz w:val="20"/>
        </w:rPr>
        <w:t xml:space="preserve">обязательств Донецкой Народной</w:t>
      </w:r>
    </w:p>
    <w:p>
      <w:pPr>
        <w:pStyle w:val="0"/>
        <w:jc w:val="right"/>
      </w:pPr>
      <w:r>
        <w:rPr>
          <w:sz w:val="20"/>
        </w:rPr>
        <w:t xml:space="preserve">Республики, Луганской Народной</w:t>
      </w:r>
    </w:p>
    <w:p>
      <w:pPr>
        <w:pStyle w:val="0"/>
        <w:jc w:val="right"/>
      </w:pPr>
      <w:r>
        <w:rPr>
          <w:sz w:val="20"/>
        </w:rPr>
        <w:t xml:space="preserve">Республики, Запорожской области</w:t>
      </w:r>
    </w:p>
    <w:p>
      <w:pPr>
        <w:pStyle w:val="0"/>
        <w:jc w:val="right"/>
      </w:pPr>
      <w:r>
        <w:rPr>
          <w:sz w:val="20"/>
        </w:rPr>
        <w:t xml:space="preserve">и Херсонской области, возникающих</w:t>
      </w:r>
    </w:p>
    <w:p>
      <w:pPr>
        <w:pStyle w:val="0"/>
        <w:jc w:val="right"/>
      </w:pPr>
      <w:r>
        <w:rPr>
          <w:sz w:val="20"/>
        </w:rPr>
        <w:t xml:space="preserve">при реализации мероприятий,</w:t>
      </w:r>
    </w:p>
    <w:p>
      <w:pPr>
        <w:pStyle w:val="0"/>
        <w:jc w:val="right"/>
      </w:pPr>
      <w:r>
        <w:rPr>
          <w:sz w:val="20"/>
        </w:rPr>
        <w:t xml:space="preserve">направленных на государственную</w:t>
      </w:r>
    </w:p>
    <w:p>
      <w:pPr>
        <w:pStyle w:val="0"/>
        <w:jc w:val="right"/>
      </w:pPr>
      <w:r>
        <w:rPr>
          <w:sz w:val="20"/>
        </w:rPr>
        <w:t xml:space="preserve">поддержку малого и среднего</w:t>
      </w:r>
    </w:p>
    <w:p>
      <w:pPr>
        <w:pStyle w:val="0"/>
        <w:jc w:val="right"/>
      </w:pPr>
      <w:r>
        <w:rPr>
          <w:sz w:val="20"/>
        </w:rPr>
        <w:t xml:space="preserve">предпринимательства, физических лиц,</w:t>
      </w:r>
    </w:p>
    <w:p>
      <w:pPr>
        <w:pStyle w:val="0"/>
        <w:jc w:val="right"/>
      </w:pPr>
      <w:r>
        <w:rPr>
          <w:sz w:val="20"/>
        </w:rPr>
        <w:t xml:space="preserve">применяющих специальный налоговый</w:t>
      </w:r>
    </w:p>
    <w:p>
      <w:pPr>
        <w:pStyle w:val="0"/>
        <w:jc w:val="right"/>
      </w:pPr>
      <w:r>
        <w:rPr>
          <w:sz w:val="20"/>
        </w:rPr>
        <w:t xml:space="preserve">режим "Налог на профессиональный</w:t>
      </w:r>
    </w:p>
    <w:p>
      <w:pPr>
        <w:pStyle w:val="0"/>
        <w:jc w:val="right"/>
      </w:pPr>
      <w:r>
        <w:rPr>
          <w:sz w:val="20"/>
        </w:rPr>
        <w:t xml:space="preserve">доход", и физических лиц,</w:t>
      </w:r>
    </w:p>
    <w:p>
      <w:pPr>
        <w:pStyle w:val="0"/>
        <w:jc w:val="right"/>
      </w:pPr>
      <w:r>
        <w:rPr>
          <w:sz w:val="20"/>
        </w:rPr>
        <w:t xml:space="preserve">заинтересованных в начале</w:t>
      </w:r>
    </w:p>
    <w:p>
      <w:pPr>
        <w:pStyle w:val="0"/>
        <w:jc w:val="right"/>
      </w:pPr>
      <w:r>
        <w:rPr>
          <w:sz w:val="20"/>
        </w:rPr>
        <w:t xml:space="preserve">осуществления предпринимательской</w:t>
      </w:r>
    </w:p>
    <w:p>
      <w:pPr>
        <w:pStyle w:val="0"/>
        <w:jc w:val="right"/>
      </w:pPr>
      <w:r>
        <w:rPr>
          <w:sz w:val="20"/>
        </w:rPr>
        <w:t xml:space="preserve">деятельности, в 2023 году</w:t>
      </w:r>
    </w:p>
    <w:p>
      <w:pPr>
        <w:pStyle w:val="0"/>
        <w:jc w:val="both"/>
      </w:pPr>
      <w:r>
        <w:rPr>
          <w:sz w:val="20"/>
        </w:rPr>
      </w:r>
    </w:p>
    <w:p>
      <w:pPr>
        <w:pStyle w:val="0"/>
        <w:jc w:val="right"/>
      </w:pPr>
      <w:r>
        <w:rPr>
          <w:sz w:val="20"/>
        </w:rPr>
        <w:t xml:space="preserve">(форма)</w:t>
      </w:r>
    </w:p>
    <w:p>
      <w:pPr>
        <w:pStyle w:val="0"/>
        <w:jc w:val="both"/>
      </w:pPr>
      <w:r>
        <w:rPr>
          <w:sz w:val="20"/>
        </w:rPr>
      </w:r>
    </w:p>
    <w:tbl>
      <w:tblPr>
        <w:tblInd w:w="0" w:type="dxa"/>
        <w:tblLayout w:type="fixed"/>
        <w:tblCellMar>
          <w:top w:w="102" w:type="dxa"/>
          <w:left w:w="62" w:type="dxa"/>
          <w:bottom w:w="102" w:type="dxa"/>
          <w:right w:w="62" w:type="dxa"/>
        </w:tblCellMar>
      </w:tblPr>
      <w:tblGrid>
        <w:gridCol w:w="4139"/>
        <w:gridCol w:w="4931"/>
      </w:tblGrid>
      <w:tr>
        <w:tc>
          <w:tcPr>
            <w:tcW w:w="4139" w:type="dxa"/>
            <w:tcBorders>
              <w:top w:val="nil"/>
              <w:left w:val="nil"/>
              <w:bottom w:val="nil"/>
              <w:right w:val="nil"/>
            </w:tcBorders>
          </w:tcPr>
          <w:p>
            <w:pPr>
              <w:pStyle w:val="0"/>
            </w:pPr>
            <w:r>
              <w:rPr>
                <w:sz w:val="20"/>
              </w:rPr>
            </w:r>
          </w:p>
        </w:tc>
        <w:tc>
          <w:tcPr>
            <w:tcW w:w="4931" w:type="dxa"/>
            <w:tcBorders>
              <w:top w:val="nil"/>
              <w:left w:val="nil"/>
              <w:bottom w:val="nil"/>
              <w:right w:val="nil"/>
            </w:tcBorders>
          </w:tcPr>
          <w:p>
            <w:pPr>
              <w:pStyle w:val="0"/>
              <w:jc w:val="right"/>
            </w:pPr>
            <w:r>
              <w:rPr>
                <w:sz w:val="20"/>
              </w:rPr>
              <w:t xml:space="preserve">Министерство экономического развития</w:t>
            </w:r>
          </w:p>
          <w:p>
            <w:pPr>
              <w:pStyle w:val="0"/>
              <w:jc w:val="right"/>
            </w:pPr>
            <w:r>
              <w:rPr>
                <w:sz w:val="20"/>
              </w:rPr>
              <w:t xml:space="preserve">Российской Федерации</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8731"/>
        <w:gridCol w:w="340"/>
      </w:tblGrid>
      <w:tr>
        <w:tc>
          <w:tcPr>
            <w:gridSpan w:val="2"/>
            <w:tcW w:w="9071" w:type="dxa"/>
            <w:tcBorders>
              <w:top w:val="nil"/>
              <w:left w:val="nil"/>
              <w:bottom w:val="nil"/>
              <w:right w:val="nil"/>
            </w:tcBorders>
          </w:tcPr>
          <w:bookmarkStart w:id="2263" w:name="P2263"/>
          <w:bookmarkEnd w:id="2263"/>
          <w:p>
            <w:pPr>
              <w:pStyle w:val="0"/>
              <w:jc w:val="center"/>
            </w:pPr>
            <w:r>
              <w:rPr>
                <w:sz w:val="20"/>
              </w:rPr>
              <w:t xml:space="preserve">ЗАЯВКА</w:t>
            </w:r>
          </w:p>
          <w:p>
            <w:pPr>
              <w:pStyle w:val="0"/>
              <w:jc w:val="center"/>
            </w:pPr>
            <w:r>
              <w:rPr>
                <w:sz w:val="20"/>
              </w:rPr>
              <w:t xml:space="preserve">на предоставление иного межбюджетного трансферта из федерального бюджета бюджетам Донецкой Народной Республики, Луганской Народной Республики, Запорожской области и Херсонской области в целях софинансирования в полном объеме расходных обязательств Донецкой Народной Республики, Луганской Народной Республики, Запорожской области и Херсонской области, возникающих при реализации мероприятий, направленных на государственную поддержку малого и среднего предпринимательства,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 в 2023 году</w:t>
            </w:r>
          </w:p>
        </w:tc>
      </w:tr>
      <w:tr>
        <w:tc>
          <w:tcPr>
            <w:gridSpan w:val="2"/>
            <w:tcW w:w="9071" w:type="dxa"/>
            <w:tcBorders>
              <w:top w:val="nil"/>
              <w:left w:val="nil"/>
              <w:bottom w:val="single" w:sz="4"/>
              <w:right w:val="nil"/>
            </w:tcBorders>
          </w:tcPr>
          <w:p>
            <w:pPr>
              <w:pStyle w:val="0"/>
            </w:pPr>
            <w:r>
              <w:rPr>
                <w:sz w:val="20"/>
              </w:rPr>
            </w:r>
          </w:p>
        </w:tc>
      </w:tr>
      <w:tr>
        <w:tc>
          <w:tcPr>
            <w:gridSpan w:val="2"/>
            <w:tcW w:w="9071" w:type="dxa"/>
            <w:tcBorders>
              <w:top w:val="single" w:sz="4"/>
              <w:left w:val="nil"/>
              <w:bottom w:val="nil"/>
              <w:right w:val="nil"/>
            </w:tcBorders>
          </w:tcPr>
          <w:p>
            <w:pPr>
              <w:pStyle w:val="0"/>
              <w:jc w:val="center"/>
            </w:pPr>
            <w:r>
              <w:rPr>
                <w:sz w:val="20"/>
              </w:rPr>
              <w:t xml:space="preserve">(наименование субъекта Российской Федерации)</w:t>
            </w:r>
          </w:p>
        </w:tc>
      </w:tr>
      <w:tr>
        <w:tc>
          <w:tcPr>
            <w:gridSpan w:val="2"/>
            <w:tcW w:w="9071" w:type="dxa"/>
            <w:tcBorders>
              <w:top w:val="nil"/>
              <w:left w:val="nil"/>
              <w:bottom w:val="nil"/>
              <w:right w:val="nil"/>
            </w:tcBorders>
          </w:tcPr>
          <w:p>
            <w:pPr>
              <w:pStyle w:val="0"/>
              <w:ind w:firstLine="283"/>
              <w:jc w:val="both"/>
            </w:pPr>
            <w:r>
              <w:rPr>
                <w:sz w:val="20"/>
              </w:rPr>
              <w:t xml:space="preserve">В соответствии с </w:t>
            </w:r>
            <w:hyperlink w:history="0" w:anchor="P2007" w:tooltip="ПРАВИЛА">
              <w:r>
                <w:rPr>
                  <w:sz w:val="20"/>
                  <w:color w:val="0000ff"/>
                </w:rPr>
                <w:t xml:space="preserve">Правилами</w:t>
              </w:r>
            </w:hyperlink>
            <w:r>
              <w:rPr>
                <w:sz w:val="20"/>
              </w:rPr>
              <w:t xml:space="preserve"> предоставления иных межбюджетных трансфертов из федерального бюджета бюджетам Донецкой Народной Республики, Луганской Народной Республики, Запорожской области и Херсонской области в целях софинансирования в полном объеме расходных обязательств Донецкой Народной Республики, Луганской Народной Республики, Запорожской области и Херсонской области, возникающих при реализации мероприятий, направленных на государственную поддержку малого и среднего предпринимательства,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 в 2023 году, предусмотренными приложением N 44 к государственной программе Российской Федерации "Экономическое развитие и инновационная экономика", утвержденной постановлением Правительства Российской Федерации от 15 апреля 2014 г. N 316 "Об утверждении государственной программы Российской Федерации "Экономическое развитие и инновационная экономика" (далее - иной межбюджетный трансферт), выражаю согласие с условиями предоставления иного межбюджетного трансферта в отношении следующих мероприятий и в следующих объемах:</w:t>
            </w:r>
          </w:p>
        </w:tc>
      </w:tr>
      <w:tr>
        <w:tc>
          <w:tcPr>
            <w:gridSpan w:val="2"/>
            <w:tcW w:w="9071" w:type="dxa"/>
            <w:tcBorders>
              <w:top w:val="nil"/>
              <w:left w:val="nil"/>
              <w:bottom w:val="single" w:sz="4"/>
              <w:right w:val="nil"/>
            </w:tcBorders>
          </w:tcPr>
          <w:p>
            <w:pPr>
              <w:pStyle w:val="0"/>
            </w:pPr>
            <w:r>
              <w:rPr>
                <w:sz w:val="20"/>
              </w:rPr>
            </w:r>
          </w:p>
        </w:tc>
      </w:tr>
      <w:tr>
        <w:tc>
          <w:tcPr>
            <w:gridSpan w:val="2"/>
            <w:tcW w:w="9071" w:type="dxa"/>
            <w:tcBorders>
              <w:top w:val="single" w:sz="4"/>
              <w:left w:val="nil"/>
              <w:bottom w:val="nil"/>
              <w:right w:val="nil"/>
            </w:tcBorders>
          </w:tcPr>
          <w:p>
            <w:pPr>
              <w:pStyle w:val="0"/>
              <w:jc w:val="center"/>
            </w:pPr>
            <w:r>
              <w:rPr>
                <w:sz w:val="20"/>
              </w:rPr>
              <w:t xml:space="preserve">(перечисляются мероприятия, указанные в </w:t>
            </w:r>
            <w:hyperlink w:history="0" w:anchor="P2028" w:tooltip="3. Иные межбюджетные трансферты предоставляются в целях софинансирования в полном объеме расходных обязательств субъектов Российской Федерации, возникающих при реализации следующих мероприятий:">
              <w:r>
                <w:rPr>
                  <w:sz w:val="20"/>
                  <w:color w:val="0000ff"/>
                </w:rPr>
                <w:t xml:space="preserve">пункте 3</w:t>
              </w:r>
            </w:hyperlink>
            <w:r>
              <w:rPr>
                <w:sz w:val="20"/>
              </w:rPr>
              <w:t xml:space="preserve"> указанных Правил, предполагаемая сумма иного межбюджетного трансферта</w:t>
            </w:r>
          </w:p>
        </w:tc>
      </w:tr>
      <w:tr>
        <w:tc>
          <w:tcPr>
            <w:tcW w:w="87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jc w:val="both"/>
            </w:pPr>
            <w:r>
              <w:rPr>
                <w:sz w:val="20"/>
              </w:rPr>
              <w:t xml:space="preserve">,</w:t>
            </w:r>
          </w:p>
        </w:tc>
      </w:tr>
      <w:tr>
        <w:tc>
          <w:tcPr>
            <w:tcW w:w="8731" w:type="dxa"/>
            <w:tcBorders>
              <w:top w:val="single" w:sz="4"/>
              <w:left w:val="nil"/>
              <w:bottom w:val="nil"/>
              <w:right w:val="nil"/>
            </w:tcBorders>
          </w:tcPr>
          <w:p>
            <w:pPr>
              <w:pStyle w:val="0"/>
              <w:jc w:val="center"/>
            </w:pPr>
            <w:r>
              <w:rPr>
                <w:sz w:val="20"/>
              </w:rPr>
              <w:t xml:space="preserve">на реализацию каждого мероприятия (млн. рублей)</w:t>
            </w:r>
          </w:p>
        </w:tc>
        <w:tc>
          <w:tcPr>
            <w:tcW w:w="340" w:type="dxa"/>
            <w:tcBorders>
              <w:top w:val="nil"/>
              <w:left w:val="nil"/>
              <w:bottom w:val="nil"/>
              <w:right w:val="nil"/>
            </w:tcBorders>
          </w:tcPr>
          <w:p>
            <w:pPr>
              <w:pStyle w:val="0"/>
            </w:pPr>
            <w:r>
              <w:rPr>
                <w:sz w:val="20"/>
              </w:rPr>
            </w:r>
          </w:p>
        </w:tc>
      </w:tr>
      <w:tr>
        <w:tc>
          <w:tcPr>
            <w:gridSpan w:val="2"/>
            <w:tcW w:w="9071" w:type="dxa"/>
            <w:tcBorders>
              <w:top w:val="nil"/>
              <w:left w:val="nil"/>
              <w:bottom w:val="nil"/>
              <w:right w:val="nil"/>
            </w:tcBorders>
          </w:tcPr>
          <w:p>
            <w:pPr>
              <w:pStyle w:val="0"/>
              <w:jc w:val="both"/>
            </w:pPr>
            <w:r>
              <w:rPr>
                <w:sz w:val="20"/>
              </w:rPr>
              <w:t xml:space="preserve">также обязуюсь обеспечить внесение соответствующих изменений в государственную программу (подпрограмму) субъекта Российской Федерации</w:t>
            </w:r>
          </w:p>
        </w:tc>
      </w:tr>
      <w:tr>
        <w:tc>
          <w:tcPr>
            <w:gridSpan w:val="2"/>
            <w:tcW w:w="9071" w:type="dxa"/>
            <w:tcBorders>
              <w:top w:val="nil"/>
              <w:left w:val="nil"/>
              <w:bottom w:val="single" w:sz="4"/>
              <w:right w:val="nil"/>
            </w:tcBorders>
          </w:tcPr>
          <w:p>
            <w:pPr>
              <w:pStyle w:val="0"/>
            </w:pPr>
            <w:r>
              <w:rPr>
                <w:sz w:val="20"/>
              </w:rPr>
            </w:r>
          </w:p>
        </w:tc>
      </w:tr>
      <w:tr>
        <w:tc>
          <w:tcPr>
            <w:gridSpan w:val="2"/>
            <w:tcW w:w="9071" w:type="dxa"/>
            <w:tcBorders>
              <w:top w:val="single" w:sz="4"/>
              <w:left w:val="nil"/>
              <w:bottom w:val="nil"/>
              <w:right w:val="nil"/>
            </w:tcBorders>
          </w:tcPr>
          <w:p>
            <w:pPr>
              <w:pStyle w:val="0"/>
              <w:jc w:val="center"/>
            </w:pPr>
            <w:r>
              <w:rPr>
                <w:sz w:val="20"/>
              </w:rPr>
              <w:t xml:space="preserve">(указываются реквизиты и наименование нормативного акта)</w:t>
            </w:r>
          </w:p>
        </w:tc>
      </w:tr>
      <w:tr>
        <w:tc>
          <w:tcPr>
            <w:gridSpan w:val="2"/>
            <w:tcW w:w="9071" w:type="dxa"/>
            <w:tcBorders>
              <w:top w:val="nil"/>
              <w:left w:val="nil"/>
              <w:bottom w:val="nil"/>
              <w:right w:val="nil"/>
            </w:tcBorders>
          </w:tcPr>
          <w:p>
            <w:pPr>
              <w:pStyle w:val="0"/>
              <w:jc w:val="both"/>
            </w:pPr>
            <w:r>
              <w:rPr>
                <w:sz w:val="20"/>
              </w:rPr>
              <w:t xml:space="preserve">и бюджет субъекта Российской Федерации на ___________ год и плановый период</w:t>
            </w:r>
          </w:p>
        </w:tc>
      </w:tr>
      <w:tr>
        <w:tc>
          <w:tcPr>
            <w:tcW w:w="87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jc w:val="both"/>
            </w:pPr>
            <w:r>
              <w:rPr>
                <w:sz w:val="20"/>
              </w:rPr>
              <w:t xml:space="preserve">.</w:t>
            </w:r>
          </w:p>
        </w:tc>
      </w:tr>
      <w:tr>
        <w:tc>
          <w:tcPr>
            <w:tcW w:w="8731" w:type="dxa"/>
            <w:tcBorders>
              <w:top w:val="single" w:sz="4"/>
              <w:left w:val="nil"/>
              <w:bottom w:val="nil"/>
              <w:right w:val="nil"/>
            </w:tcBorders>
          </w:tcPr>
          <w:p>
            <w:pPr>
              <w:pStyle w:val="0"/>
              <w:jc w:val="center"/>
            </w:pPr>
            <w:r>
              <w:rPr>
                <w:sz w:val="20"/>
              </w:rPr>
              <w:t xml:space="preserve">(указываются реквизиты и наименование нормативного акта)</w:t>
            </w:r>
          </w:p>
        </w:tc>
        <w:tc>
          <w:tcPr>
            <w:tcW w:w="340" w:type="dxa"/>
            <w:tcBorders>
              <w:top w:val="nil"/>
              <w:left w:val="nil"/>
              <w:bottom w:val="nil"/>
              <w:right w:val="nil"/>
            </w:tcBorders>
          </w:tcPr>
          <w:p>
            <w:pPr>
              <w:pStyle w:val="0"/>
            </w:pPr>
            <w:r>
              <w:rPr>
                <w:sz w:val="20"/>
              </w:rPr>
            </w:r>
          </w:p>
        </w:tc>
      </w:tr>
      <w:tr>
        <w:tc>
          <w:tcPr>
            <w:gridSpan w:val="2"/>
            <w:tcW w:w="9071" w:type="dxa"/>
            <w:tcBorders>
              <w:top w:val="nil"/>
              <w:left w:val="nil"/>
              <w:bottom w:val="nil"/>
              <w:right w:val="nil"/>
            </w:tcBorders>
          </w:tcPr>
          <w:p>
            <w:pPr>
              <w:pStyle w:val="0"/>
              <w:ind w:firstLine="283"/>
              <w:jc w:val="both"/>
            </w:pPr>
            <w:r>
              <w:rPr>
                <w:sz w:val="20"/>
              </w:rPr>
              <w:t xml:space="preserve">Обязуюсь обеспечить функционирование и целевое назначение организаций, образующих инфраструктуру поддержки субъектов малого и среднего предпринимательства, в целях создания и (или) развития которых предоставляется иной межбюджетный трансферт, в течение 10 лет с даты их создания за счет иного межбюджетного трансферта.</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4025"/>
        <w:gridCol w:w="340"/>
        <w:gridCol w:w="1361"/>
        <w:gridCol w:w="340"/>
        <w:gridCol w:w="3005"/>
      </w:tblGrid>
      <w:tr>
        <w:tblPrEx>
          <w:tblBorders>
            <w:insideH w:val="single" w:sz="4"/>
          </w:tblBorders>
        </w:tblPrEx>
        <w:tc>
          <w:tcPr>
            <w:tcW w:w="4025"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3005" w:type="dxa"/>
            <w:tcBorders>
              <w:top w:val="nil"/>
              <w:left w:val="nil"/>
              <w:bottom w:val="single" w:sz="4"/>
              <w:right w:val="nil"/>
            </w:tcBorders>
          </w:tcPr>
          <w:p>
            <w:pPr>
              <w:pStyle w:val="0"/>
            </w:pPr>
            <w:r>
              <w:rPr>
                <w:sz w:val="20"/>
              </w:rPr>
            </w:r>
          </w:p>
        </w:tc>
      </w:tr>
      <w:tr>
        <w:tc>
          <w:tcPr>
            <w:tcW w:w="4025" w:type="dxa"/>
            <w:tcBorders>
              <w:top w:val="single" w:sz="4"/>
              <w:left w:val="nil"/>
              <w:bottom w:val="nil"/>
              <w:right w:val="nil"/>
            </w:tcBorders>
          </w:tcPr>
          <w:p>
            <w:pPr>
              <w:pStyle w:val="0"/>
              <w:jc w:val="center"/>
            </w:pPr>
            <w:r>
              <w:rPr>
                <w:sz w:val="20"/>
              </w:rPr>
              <w:t xml:space="preserve">(должность высшего должностного лица субъекта Российской Федерации)</w:t>
            </w:r>
          </w:p>
        </w:tc>
        <w:tc>
          <w:tcPr>
            <w:tcW w:w="340" w:type="dxa"/>
            <w:tcBorders>
              <w:top w:val="nil"/>
              <w:left w:val="nil"/>
              <w:bottom w:val="nil"/>
              <w:right w:val="nil"/>
            </w:tcBorders>
          </w:tcPr>
          <w:p>
            <w:pPr>
              <w:pStyle w:val="0"/>
            </w:pPr>
            <w:r>
              <w:rPr>
                <w:sz w:val="20"/>
              </w:rPr>
            </w:r>
          </w:p>
        </w:tc>
        <w:tc>
          <w:tcPr>
            <w:tcW w:w="136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3005" w:type="dxa"/>
            <w:tcBorders>
              <w:top w:val="single" w:sz="4"/>
              <w:left w:val="nil"/>
              <w:bottom w:val="nil"/>
              <w:right w:val="nil"/>
            </w:tcBorders>
          </w:tcPr>
          <w:p>
            <w:pPr>
              <w:pStyle w:val="0"/>
              <w:jc w:val="center"/>
            </w:pPr>
            <w:r>
              <w:rPr>
                <w:sz w:val="20"/>
              </w:rPr>
              <w:t xml:space="preserve">(ф.и.о. (последнее - при наличии)</w:t>
            </w:r>
          </w:p>
        </w:tc>
      </w:tr>
      <w:tr>
        <w:tc>
          <w:tcPr>
            <w:tcW w:w="4025" w:type="dxa"/>
            <w:vAlign w:val="bottom"/>
            <w:tcBorders>
              <w:top w:val="nil"/>
              <w:left w:val="nil"/>
              <w:bottom w:val="nil"/>
              <w:right w:val="nil"/>
            </w:tcBorders>
          </w:tcPr>
          <w:p>
            <w:pPr>
              <w:pStyle w:val="0"/>
              <w:ind w:left="849"/>
            </w:pPr>
            <w:r>
              <w:rPr>
                <w:sz w:val="20"/>
              </w:rPr>
              <w:t xml:space="preserve">МП</w:t>
            </w:r>
          </w:p>
        </w:tc>
        <w:tc>
          <w:tcPr>
            <w:tcW w:w="340" w:type="dxa"/>
            <w:tcBorders>
              <w:top w:val="nil"/>
              <w:left w:val="nil"/>
              <w:bottom w:val="nil"/>
              <w:right w:val="nil"/>
            </w:tcBorders>
          </w:tcPr>
          <w:p>
            <w:pPr>
              <w:pStyle w:val="0"/>
            </w:pPr>
            <w:r>
              <w:rPr>
                <w:sz w:val="20"/>
              </w:rPr>
            </w:r>
          </w:p>
        </w:tc>
        <w:tc>
          <w:tcPr>
            <w:tcW w:w="136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3005" w:type="dxa"/>
            <w:tcBorders>
              <w:top w:val="nil"/>
              <w:left w:val="nil"/>
              <w:bottom w:val="nil"/>
              <w:right w:val="nil"/>
            </w:tcBorders>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45</w:t>
      </w:r>
    </w:p>
    <w:p>
      <w:pPr>
        <w:pStyle w:val="0"/>
        <w:jc w:val="right"/>
      </w:pPr>
      <w:r>
        <w:rPr>
          <w:sz w:val="20"/>
        </w:rPr>
        <w:t xml:space="preserve">к государственной программе</w:t>
      </w:r>
    </w:p>
    <w:p>
      <w:pPr>
        <w:pStyle w:val="0"/>
        <w:jc w:val="right"/>
      </w:pPr>
      <w:r>
        <w:rPr>
          <w:sz w:val="20"/>
        </w:rPr>
        <w:t xml:space="preserve">Российской Федерации</w:t>
      </w:r>
    </w:p>
    <w:p>
      <w:pPr>
        <w:pStyle w:val="0"/>
        <w:jc w:val="right"/>
      </w:pPr>
      <w:r>
        <w:rPr>
          <w:sz w:val="20"/>
        </w:rPr>
        <w:t xml:space="preserve">"Экономическое развитие</w:t>
      </w:r>
    </w:p>
    <w:p>
      <w:pPr>
        <w:pStyle w:val="0"/>
        <w:jc w:val="right"/>
      </w:pPr>
      <w:r>
        <w:rPr>
          <w:sz w:val="20"/>
        </w:rPr>
        <w:t xml:space="preserve">и инновационная экономика"</w:t>
      </w:r>
    </w:p>
    <w:p>
      <w:pPr>
        <w:pStyle w:val="0"/>
        <w:jc w:val="both"/>
      </w:pPr>
      <w:r>
        <w:rPr>
          <w:sz w:val="20"/>
        </w:rPr>
      </w:r>
    </w:p>
    <w:bookmarkStart w:id="2310" w:name="P2310"/>
    <w:bookmarkEnd w:id="2310"/>
    <w:p>
      <w:pPr>
        <w:pStyle w:val="2"/>
        <w:jc w:val="center"/>
      </w:pPr>
      <w:r>
        <w:rPr>
          <w:sz w:val="20"/>
        </w:rPr>
        <w:t xml:space="preserve">ПРАВИЛА</w:t>
      </w:r>
    </w:p>
    <w:p>
      <w:pPr>
        <w:pStyle w:val="2"/>
        <w:jc w:val="center"/>
      </w:pPr>
      <w:r>
        <w:rPr>
          <w:sz w:val="20"/>
        </w:rPr>
        <w:t xml:space="preserve">ПРЕДОСТАВЛЕНИЯ СУБСИДИЙ ИЗ ФЕДЕРАЛЬНОГО БЮДЖЕТА</w:t>
      </w:r>
    </w:p>
    <w:p>
      <w:pPr>
        <w:pStyle w:val="2"/>
        <w:jc w:val="center"/>
      </w:pPr>
      <w:r>
        <w:rPr>
          <w:sz w:val="20"/>
        </w:rPr>
        <w:t xml:space="preserve">БЮДЖЕТАМ СУБЪЕКТОВ РОССИЙСКОЙ ФЕДЕРАЦИИ НА ВОЗМЕЩЕНИЕ ЗАТРАТ</w:t>
      </w:r>
    </w:p>
    <w:p>
      <w:pPr>
        <w:pStyle w:val="2"/>
        <w:jc w:val="center"/>
      </w:pPr>
      <w:r>
        <w:rPr>
          <w:sz w:val="20"/>
        </w:rPr>
        <w:t xml:space="preserve">НА СОЗДАНИЕ, МОДЕРНИЗАЦИЮ И (ИЛИ) РЕКОНСТРУКЦИЮ ОБЪЕКТОВ</w:t>
      </w:r>
    </w:p>
    <w:p>
      <w:pPr>
        <w:pStyle w:val="2"/>
        <w:jc w:val="center"/>
      </w:pPr>
      <w:r>
        <w:rPr>
          <w:sz w:val="20"/>
        </w:rPr>
        <w:t xml:space="preserve">ИНФРАСТРУКТУРЫ ОСОБЫХ ЭКОНОМИЧЕСКИХ ЗОН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539" w:tooltip="Постановление Правительства РФ от 16.03.2024 N 30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color w:val="392c69"/>
              </w:rPr>
              <w:t xml:space="preserve"> Правительства РФ от 16.03.2024 N 309;</w:t>
            </w:r>
          </w:p>
          <w:p>
            <w:pPr>
              <w:pStyle w:val="0"/>
              <w:jc w:val="center"/>
            </w:pPr>
            <w:r>
              <w:rPr>
                <w:sz w:val="20"/>
                <w:color w:val="392c69"/>
              </w:rPr>
              <w:t xml:space="preserve">в ред. </w:t>
            </w:r>
            <w:hyperlink w:history="0" r:id="rId540" w:tooltip="Постановление Правительства РФ от 10.07.2025 N 1044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color w:val="392c69"/>
              </w:rPr>
              <w:t xml:space="preserve"> Правительства РФ от 10.07.2025 N 1044)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2"/>
        <w:jc w:val="center"/>
      </w:pPr>
      <w:r>
        <w:rPr>
          <w:sz w:val="20"/>
        </w:rPr>
        <w:t xml:space="preserve">I. Общие положения</w:t>
      </w:r>
    </w:p>
    <w:p>
      <w:pPr>
        <w:pStyle w:val="0"/>
        <w:jc w:val="both"/>
      </w:pPr>
      <w:r>
        <w:rPr>
          <w:sz w:val="20"/>
        </w:rPr>
      </w:r>
    </w:p>
    <w:bookmarkStart w:id="2321" w:name="P2321"/>
    <w:bookmarkEnd w:id="2321"/>
    <w:p>
      <w:pPr>
        <w:pStyle w:val="0"/>
        <w:ind w:firstLine="540"/>
        <w:jc w:val="both"/>
      </w:pPr>
      <w:r>
        <w:rPr>
          <w:sz w:val="20"/>
        </w:rPr>
        <w:t xml:space="preserve">1. Настоящие Правила устанавливают цели, условия и порядок предоставления субсидий из федерального бюджета субъектам Российской Федерации в целях софинансирования расходных обязательств субъектов Российской Федерации, возникающих при реализации мероприятий по возмещению затрат на создание, модернизацию и (или) реконструкцию объектов инфраструктуры особых экономических зон (далее - субсидии).</w:t>
      </w:r>
    </w:p>
    <w:p>
      <w:pPr>
        <w:pStyle w:val="0"/>
        <w:spacing w:before="200" w:lineRule="auto"/>
        <w:ind w:firstLine="540"/>
        <w:jc w:val="both"/>
      </w:pPr>
      <w:r>
        <w:rPr>
          <w:sz w:val="20"/>
        </w:rPr>
        <w:t xml:space="preserve">Субсидии предоставляются в целях возмещения затрат субъектов Российской Федерации на создание, модернизацию и (или) реконструкцию объектов инфраструктуры особых экономических зон, включенных в перечень проектов, утверждаемый Правительством Российской Федерации в соответствии с </w:t>
      </w:r>
      <w:hyperlink w:history="0" r:id="rId541" w:tooltip="Постановление Правительства РФ от 30.10.2014 N 1119 (ред. от 29.04.2026) &quot;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 особых экономических зон&quot; (вместе с &quot;Правилами отбора субъектов Российской Федерации, имеющих право на получение государственной поддержки в фо {КонсультантПлюс}">
        <w:r>
          <w:rPr>
            <w:sz w:val="20"/>
            <w:color w:val="0000ff"/>
          </w:rPr>
          <w:t xml:space="preserve">пунктом 22</w:t>
        </w:r>
      </w:hyperlink>
      <w:r>
        <w:rPr>
          <w:sz w:val="20"/>
        </w:rPr>
        <w:t xml:space="preserve"> Правил отбора субъектов Российской Федерации, имеющих право на получение государственной поддержки в форме субсидий из федерального бюджета бюджетам субъектов Российской Федерации на возмещение части затрат на создание, модернизацию и (или) реконструкцию объектов инфраструктуры индустриальных парков, промышленных технопарков, технопарков в сфере высоких технологий, особых экономических зон, утвержденных постановлением Правительства Российской Федерации от 30 октября 2014 г. N 1119 "Об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 особых экономических зон" (далее соответственно - Правила отбора субъектов Российской Федерации, перечень, объекты инфраструктуры).</w:t>
      </w:r>
    </w:p>
    <w:p>
      <w:pPr>
        <w:pStyle w:val="0"/>
        <w:spacing w:before="200" w:lineRule="auto"/>
        <w:ind w:firstLine="540"/>
        <w:jc w:val="both"/>
      </w:pPr>
      <w:r>
        <w:rPr>
          <w:sz w:val="20"/>
        </w:rPr>
        <w:t xml:space="preserve">2. Термины в настоящих Правилах применяются в значениях, установленных </w:t>
      </w:r>
      <w:hyperlink w:history="0" r:id="rId542" w:tooltip="Постановление Правительства РФ от 30.10.2014 N 1119 (ред. от 29.04.2026) &quot;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 особых экономических зон&quot; (вместе с &quot;Правилами отбора субъектов Российской Федерации, имеющих право на получение государственной поддержки в фо {КонсультантПлюс}">
        <w:r>
          <w:rPr>
            <w:sz w:val="20"/>
            <w:color w:val="0000ff"/>
          </w:rPr>
          <w:t xml:space="preserve">Правилами</w:t>
        </w:r>
      </w:hyperlink>
      <w:r>
        <w:rPr>
          <w:sz w:val="20"/>
        </w:rPr>
        <w:t xml:space="preserve"> отбора субъектов Российской Федерации.</w:t>
      </w:r>
    </w:p>
    <w:bookmarkStart w:id="2324" w:name="P2324"/>
    <w:bookmarkEnd w:id="2324"/>
    <w:p>
      <w:pPr>
        <w:pStyle w:val="0"/>
        <w:spacing w:before="200" w:lineRule="auto"/>
        <w:ind w:firstLine="540"/>
        <w:jc w:val="both"/>
      </w:pPr>
      <w:r>
        <w:rPr>
          <w:sz w:val="20"/>
        </w:rPr>
        <w:t xml:space="preserve">3. Распределение субсидий между субъектами Российской Федерации утверждается Правительством Российской Федерации. Предельный уровень софинансирования расходных обязательств субъектов Российской Федерации, в целях возмещения затрат субъектов Российской Федерации по которым предоставляются субсидии, составляет 99 процентов.</w:t>
      </w:r>
    </w:p>
    <w:bookmarkStart w:id="2325" w:name="P2325"/>
    <w:bookmarkEnd w:id="2325"/>
    <w:p>
      <w:pPr>
        <w:pStyle w:val="0"/>
        <w:spacing w:before="200" w:lineRule="auto"/>
        <w:ind w:firstLine="540"/>
        <w:jc w:val="both"/>
      </w:pPr>
      <w:r>
        <w:rPr>
          <w:sz w:val="20"/>
        </w:rPr>
        <w:t xml:space="preserve">4. Субсидии не предоставляются в случаях, если:</w:t>
      </w:r>
    </w:p>
    <w:p>
      <w:pPr>
        <w:pStyle w:val="0"/>
        <w:spacing w:before="200" w:lineRule="auto"/>
        <w:ind w:firstLine="540"/>
        <w:jc w:val="both"/>
      </w:pPr>
      <w:r>
        <w:rPr>
          <w:sz w:val="20"/>
        </w:rPr>
        <w:t xml:space="preserve">а) создание, модернизация и (или) реконструкция объектов инфраструктуры осуществляются за счет средств субъектов естественных монополий или объекты инфраструктуры включены в инвестиционные программы субъектов естественных монополий, за исключением случаев, если создание, модернизация и (или) реконструкция объектов инфраструктуры осуществляются за счет средств заявителя, уплаченных в качестве платы за технологическое присоединение объектов инфраструктуры;</w:t>
      </w:r>
    </w:p>
    <w:p>
      <w:pPr>
        <w:pStyle w:val="0"/>
        <w:spacing w:before="200" w:lineRule="auto"/>
        <w:ind w:firstLine="540"/>
        <w:jc w:val="both"/>
      </w:pPr>
      <w:r>
        <w:rPr>
          <w:sz w:val="20"/>
        </w:rPr>
        <w:t xml:space="preserve">б) создание объектов инфраструктуры предназначено для обеспечения деятельности юридических лиц и индивидуальных предпринимателей, осуществляющих хозяйственную деятельность в сфере добычи и торговли сырой нефтью, природным газом, производства и торговли жидким топливом, подакцизными товарами, за исключением автомобилей легковых и мотоциклов, а также юридических лиц и индивидуальных предпринимателей, осуществляющих производство нефтепродуктов из тяжелых нефтяных остатков (нефтяных фракций, начало температуры кипения которых выше 500 градусов Цельсия) на установках замедленного коксования, гидрокрекинга тяжелых нефтяных остатков и гидроконверсии тяжелых нефтяных остатков;</w:t>
      </w:r>
    </w:p>
    <w:p>
      <w:pPr>
        <w:pStyle w:val="0"/>
        <w:spacing w:before="200" w:lineRule="auto"/>
        <w:ind w:firstLine="540"/>
        <w:jc w:val="both"/>
      </w:pPr>
      <w:r>
        <w:rPr>
          <w:sz w:val="20"/>
        </w:rPr>
        <w:t xml:space="preserve">в) создание, модернизация и (или) реконструкция объектов инфраструктуры осуществляются субъектом Российской Федерации в соответствии с обязательствами, принятыми на основании концессионного соглашения, соглашения о государственно-частном партнерстве, а также соглашения о муниципально-частном партнерстве;</w:t>
      </w:r>
    </w:p>
    <w:p>
      <w:pPr>
        <w:pStyle w:val="0"/>
        <w:spacing w:before="200" w:lineRule="auto"/>
        <w:ind w:firstLine="540"/>
        <w:jc w:val="both"/>
      </w:pPr>
      <w:r>
        <w:rPr>
          <w:sz w:val="20"/>
        </w:rPr>
        <w:t xml:space="preserve">г) создание, модернизация и (или) реконструкция объектов инфраструктуры осуществляются или осуществлены субъектом Российской Федерации в качестве исполнения условия по уровню софинансирования из бюджета субъекта Российской Федерации;</w:t>
      </w:r>
    </w:p>
    <w:p>
      <w:pPr>
        <w:pStyle w:val="0"/>
        <w:spacing w:before="200" w:lineRule="auto"/>
        <w:ind w:firstLine="540"/>
        <w:jc w:val="both"/>
      </w:pPr>
      <w:r>
        <w:rPr>
          <w:sz w:val="20"/>
        </w:rPr>
        <w:t xml:space="preserve">д) создание, модернизация и (или) реконструкция объектов инфраструктуры осуществляются или осуществлены за счет средств федерального бюджета на основании иных нормативных правовых актов Российской Федерации;</w:t>
      </w:r>
    </w:p>
    <w:p>
      <w:pPr>
        <w:pStyle w:val="0"/>
        <w:spacing w:before="200" w:lineRule="auto"/>
        <w:ind w:firstLine="540"/>
        <w:jc w:val="both"/>
      </w:pPr>
      <w:r>
        <w:rPr>
          <w:sz w:val="20"/>
        </w:rPr>
        <w:t xml:space="preserve">е) создание, модернизация и (или) реконструкция объектов инфраструктуры осуществляются на территориях земельных участков, расположенных в границах индустриальных парков, промышленных технопарков, технопарков в сфере высоких технологий, при условии, что создание, модернизация и (или) реконструкция объектов инфраструктуры в границах таких земельных участков осуществлены с привлечением средств федерального бюджета на основании иных нормативных правовых актов Российской Федерации (за исключением случаев, когда отсутствуют пересечения территорий индустриальных парков, промышленных технопарков, технопарков в сфере высоких технологий с границами территорий особых экономических зон, а также когда резидентами индустриальных парков, промышленных технопарков, технопарков в сфере высоких технологий и особых экономических зон являются разные юридические лица);</w:t>
      </w:r>
    </w:p>
    <w:p>
      <w:pPr>
        <w:pStyle w:val="0"/>
        <w:spacing w:before="200" w:lineRule="auto"/>
        <w:ind w:firstLine="540"/>
        <w:jc w:val="both"/>
      </w:pPr>
      <w:r>
        <w:rPr>
          <w:sz w:val="20"/>
        </w:rPr>
        <w:t xml:space="preserve">ж) создание, модернизация и (или) реконструкция объектов инфраструктуры осуществляются или осуществлены резидентом особой экономической зоны.</w:t>
      </w:r>
    </w:p>
    <w:bookmarkStart w:id="2333" w:name="P2333"/>
    <w:bookmarkEnd w:id="2333"/>
    <w:p>
      <w:pPr>
        <w:pStyle w:val="0"/>
        <w:spacing w:before="200" w:lineRule="auto"/>
        <w:ind w:firstLine="540"/>
        <w:jc w:val="both"/>
      </w:pPr>
      <w:r>
        <w:rPr>
          <w:sz w:val="20"/>
        </w:rPr>
        <w:t xml:space="preserve">5. Субсидии предоставляются субъектам Российской Федерации, включенным в перечень, в размере, не превышающем объем фактически уплаченных резидентами особой экономической зоны налоговых и таможенных платежей в федеральный бюджет, в пределах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history="0" w:anchor="P2321" w:tooltip="1. Настоящие Правила устанавливают цели, условия и порядок предоставления субсидий из федерального бюджета субъектам Российской Федерации в целях софинансирования расходных обязательств субъектов Российской Федерации, возникающих при реализации мероприятий по возмещению затрат на создание, модернизацию и (или) реконструкцию объектов инфраструктуры особых экономических зон (далее - субсидии).">
        <w:r>
          <w:rPr>
            <w:sz w:val="20"/>
            <w:color w:val="0000ff"/>
          </w:rPr>
          <w:t xml:space="preserve">пункте 1</w:t>
        </w:r>
      </w:hyperlink>
      <w:r>
        <w:rPr>
          <w:sz w:val="20"/>
        </w:rPr>
        <w:t xml:space="preserve"> настоящих Правил.</w:t>
      </w:r>
    </w:p>
    <w:p>
      <w:pPr>
        <w:pStyle w:val="0"/>
        <w:spacing w:before="200" w:lineRule="auto"/>
        <w:ind w:firstLine="540"/>
        <w:jc w:val="both"/>
      </w:pPr>
      <w:r>
        <w:rPr>
          <w:sz w:val="20"/>
        </w:rPr>
        <w:t xml:space="preserve">Результатом использования субсидии является количество созданных, модернизированных и (или) реконструированных объектов инфраструктуры особой экономической зоны (нарастающим итогом) (далее - результат использования субсидии).</w:t>
      </w:r>
    </w:p>
    <w:p>
      <w:pPr>
        <w:pStyle w:val="0"/>
        <w:jc w:val="both"/>
      </w:pPr>
      <w:r>
        <w:rPr>
          <w:sz w:val="20"/>
        </w:rPr>
        <w:t xml:space="preserve">(в ред. </w:t>
      </w:r>
      <w:hyperlink w:history="0" r:id="rId543" w:tooltip="Постановление Правительства РФ от 10.07.2025 N 1044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10.07.2025 N 1044)</w:t>
      </w:r>
    </w:p>
    <w:bookmarkStart w:id="2336" w:name="P2336"/>
    <w:bookmarkEnd w:id="2336"/>
    <w:p>
      <w:pPr>
        <w:pStyle w:val="0"/>
        <w:spacing w:before="200" w:lineRule="auto"/>
        <w:ind w:firstLine="540"/>
        <w:jc w:val="both"/>
      </w:pPr>
      <w:r>
        <w:rPr>
          <w:sz w:val="20"/>
        </w:rPr>
        <w:t xml:space="preserve">6. Размер предоставляемых согласно настоящим Правилам субсидий обусловлен поступлением доходов федерального бюджета от федеральных налогов и таможенных пошлин, уплачиваемых резидентами особых экономических зон, определенными заявителем, за предыдущие четыре квартала.</w:t>
      </w:r>
    </w:p>
    <w:p>
      <w:pPr>
        <w:pStyle w:val="0"/>
        <w:spacing w:before="200" w:lineRule="auto"/>
        <w:ind w:firstLine="540"/>
        <w:jc w:val="both"/>
      </w:pPr>
      <w:r>
        <w:rPr>
          <w:sz w:val="20"/>
        </w:rPr>
        <w:t xml:space="preserve">При расчете размера субсидии учитываются налог на прибыль организаций, налог на добавленную стоимость и акцизы на автомобили легковые и мотоциклы, подлежащие зачислению в федеральный бюджет (далее - федеральные налоги), а также ввозные таможенные пошлины, подлежащие зачислению в федеральный бюджет (далее - таможенные пошлины), уплаченные резидентами особой экономической зоны, определенными заявителем, в расчетном периоде.</w:t>
      </w:r>
    </w:p>
    <w:p>
      <w:pPr>
        <w:pStyle w:val="0"/>
        <w:spacing w:before="200" w:lineRule="auto"/>
        <w:ind w:firstLine="540"/>
        <w:jc w:val="both"/>
      </w:pPr>
      <w:r>
        <w:rPr>
          <w:sz w:val="20"/>
        </w:rPr>
        <w:t xml:space="preserve">Величина уплаченных в федеральный бюджет федеральных налогов и таможенных пошлин определяется исходя из поступивших федеральных налогов, подтвержденных Федеральной налоговой службой, и таможенных пошлин, подтвержденных Федеральной таможенной службой.</w:t>
      </w:r>
    </w:p>
    <w:bookmarkStart w:id="2339" w:name="P2339"/>
    <w:bookmarkEnd w:id="2339"/>
    <w:p>
      <w:pPr>
        <w:pStyle w:val="0"/>
        <w:spacing w:before="200" w:lineRule="auto"/>
        <w:ind w:firstLine="540"/>
        <w:jc w:val="both"/>
      </w:pPr>
      <w:r>
        <w:rPr>
          <w:sz w:val="20"/>
        </w:rPr>
        <w:t xml:space="preserve">7. Субсидии предоставляются при выполнении следующих условий:</w:t>
      </w:r>
    </w:p>
    <w:p>
      <w:pPr>
        <w:pStyle w:val="0"/>
        <w:spacing w:before="200" w:lineRule="auto"/>
        <w:ind w:firstLine="540"/>
        <w:jc w:val="both"/>
      </w:pPr>
      <w:r>
        <w:rPr>
          <w:sz w:val="20"/>
        </w:rPr>
        <w:t xml:space="preserve">а)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w:t>
      </w:r>
    </w:p>
    <w:p>
      <w:pPr>
        <w:pStyle w:val="0"/>
        <w:spacing w:before="200" w:lineRule="auto"/>
        <w:ind w:firstLine="540"/>
        <w:jc w:val="both"/>
      </w:pPr>
      <w:r>
        <w:rPr>
          <w:sz w:val="20"/>
        </w:rPr>
        <w:t xml:space="preserve">б) наличие соглашений о предоставлении субсидии бюджету субъекта Российской Федерации, заключенных между Министерством экономического развития Российской Федерации и высшими исполнительными органами субъектов Российской Федерации (далее - соглашение), в соответствии с </w:t>
      </w:r>
      <w:hyperlink w:history="0" r:id="rId544"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пунктом 10</w:t>
        </w:r>
      </w:hyperlink>
      <w:r>
        <w:rPr>
          <w:sz w:val="20"/>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pPr>
        <w:pStyle w:val="0"/>
        <w:spacing w:before="200" w:lineRule="auto"/>
        <w:ind w:firstLine="540"/>
        <w:jc w:val="both"/>
      </w:pPr>
      <w:r>
        <w:rPr>
          <w:sz w:val="20"/>
        </w:rPr>
        <w:t xml:space="preserve">в) наличие в бюджете субъекта Российской Федерации бюджетных ассигнований на исполнение расходного обязательства субъекта Российской Федерации, возмещение которого осуществляется из федерального бюджета, в объеме, необходимом для его исполнения.</w:t>
      </w:r>
    </w:p>
    <w:bookmarkStart w:id="2343" w:name="P2343"/>
    <w:bookmarkEnd w:id="2343"/>
    <w:p>
      <w:pPr>
        <w:pStyle w:val="0"/>
        <w:spacing w:before="200" w:lineRule="auto"/>
        <w:ind w:firstLine="540"/>
        <w:jc w:val="both"/>
      </w:pPr>
      <w:r>
        <w:rPr>
          <w:sz w:val="20"/>
        </w:rPr>
        <w:t xml:space="preserve">8. Дополнительно к условиям, указанным в </w:t>
      </w:r>
      <w:hyperlink w:history="0" w:anchor="P2339" w:tooltip="7. Субсидии предоставляются при выполнении следующих условий:">
        <w:r>
          <w:rPr>
            <w:sz w:val="20"/>
            <w:color w:val="0000ff"/>
          </w:rPr>
          <w:t xml:space="preserve">пункте 7</w:t>
        </w:r>
      </w:hyperlink>
      <w:r>
        <w:rPr>
          <w:sz w:val="20"/>
        </w:rPr>
        <w:t xml:space="preserve"> настоящих Правил, субсидии предоставляются при условии соответствия заявителя следующим критериям:</w:t>
      </w:r>
    </w:p>
    <w:p>
      <w:pPr>
        <w:pStyle w:val="0"/>
        <w:spacing w:before="200" w:lineRule="auto"/>
        <w:ind w:firstLine="540"/>
        <w:jc w:val="both"/>
      </w:pPr>
      <w:r>
        <w:rPr>
          <w:sz w:val="20"/>
        </w:rPr>
        <w:t xml:space="preserve">а) включение проекта в перечень;</w:t>
      </w:r>
    </w:p>
    <w:p>
      <w:pPr>
        <w:pStyle w:val="0"/>
        <w:spacing w:before="200" w:lineRule="auto"/>
        <w:ind w:firstLine="540"/>
        <w:jc w:val="both"/>
      </w:pPr>
      <w:r>
        <w:rPr>
          <w:sz w:val="20"/>
        </w:rPr>
        <w:t xml:space="preserve">б) определение исполнительного органа субъекта Российской Федерации, на который возлагаются функции и ответственность за исполнение соглашения (далее - уполномоченный орган), осуществление координации проекта в субъекте Российской Федерации, взаимодействие с Министерством экономического развития Российской Федерации и представление отчетности, предусмотренной соглашением;</w:t>
      </w:r>
    </w:p>
    <w:p>
      <w:pPr>
        <w:pStyle w:val="0"/>
        <w:spacing w:before="200" w:lineRule="auto"/>
        <w:ind w:firstLine="540"/>
        <w:jc w:val="both"/>
      </w:pPr>
      <w:r>
        <w:rPr>
          <w:sz w:val="20"/>
        </w:rPr>
        <w:t xml:space="preserve">в) соответствие размера фактически понесенных затрат из бюджета субъекта Российской Федерации на создание, модернизацию и (или) реконструкцию объектов инфраструктуры в рамках реализации проекта размеру затрат, указанному в прогнозе размера субсидии бюджету субъекта Российской Федерации на очередной финансовый год и плановый период;</w:t>
      </w:r>
    </w:p>
    <w:p>
      <w:pPr>
        <w:pStyle w:val="0"/>
        <w:spacing w:before="200" w:lineRule="auto"/>
        <w:ind w:firstLine="540"/>
        <w:jc w:val="both"/>
      </w:pPr>
      <w:r>
        <w:rPr>
          <w:sz w:val="20"/>
        </w:rPr>
        <w:t xml:space="preserve">г) неотрицательное значение разницы между суммой федеральных налогов и таможенных пошлин, уплаченных резидентами особой экономической зоны, определенными заявителем, в федеральный бюджет со дня начала реализации проекта, рассчитанной в соответствии с </w:t>
      </w:r>
      <w:hyperlink w:history="0" r:id="rId545" w:tooltip="Постановление Правительства РФ от 30.10.2014 N 1119 (ред. от 29.04.2026) &quot;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 особых экономических зон&quot; (вместе с &quot;Правилами отбора субъектов Российской Федерации, имеющих право на получение государственной поддержки в фо {КонсультантПлюс}">
        <w:r>
          <w:rPr>
            <w:sz w:val="20"/>
            <w:color w:val="0000ff"/>
          </w:rPr>
          <w:t xml:space="preserve">пунктом 9</w:t>
        </w:r>
      </w:hyperlink>
      <w:r>
        <w:rPr>
          <w:sz w:val="20"/>
        </w:rPr>
        <w:t xml:space="preserve"> Правил отбора субъектов Российской Федерации, и размером средств федерального бюджета, предоставленных на реализацию проекта со дня начала реализации проекта, по состоянию на первый год предоставления субсидии.</w:t>
      </w:r>
    </w:p>
    <w:p>
      <w:pPr>
        <w:pStyle w:val="0"/>
        <w:spacing w:before="200" w:lineRule="auto"/>
        <w:ind w:firstLine="540"/>
        <w:jc w:val="both"/>
      </w:pPr>
      <w:r>
        <w:rPr>
          <w:sz w:val="20"/>
        </w:rPr>
        <w:t xml:space="preserve">9. Субсидия предоставляется бюджету субъекта Российской Федерации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в котором в том числе предусматриваются:</w:t>
      </w:r>
    </w:p>
    <w:p>
      <w:pPr>
        <w:pStyle w:val="0"/>
        <w:spacing w:before="200" w:lineRule="auto"/>
        <w:ind w:firstLine="540"/>
        <w:jc w:val="both"/>
      </w:pPr>
      <w:r>
        <w:rPr>
          <w:sz w:val="20"/>
        </w:rPr>
        <w:t xml:space="preserve">а) перечень мероприятий по созданию, модернизации и (или) реконструкции объектов инфраструктуры, а также объектов транспортной инфраструктуры на территории, прилегающей к границам территории особой экономической зоны, которые осуществлены субъектом Российской Федерации, с указанием объема расходов бюджета субъекта Российской Федерации на их реализацию, а также перечень объектов инфраструктуры, на создание, модернизацию и (или) реконструкцию которых были направлены расходы субъекта Российской Федерации;</w:t>
      </w:r>
    </w:p>
    <w:p>
      <w:pPr>
        <w:pStyle w:val="0"/>
        <w:spacing w:before="200" w:lineRule="auto"/>
        <w:ind w:firstLine="540"/>
        <w:jc w:val="both"/>
      </w:pPr>
      <w:r>
        <w:rPr>
          <w:sz w:val="20"/>
        </w:rPr>
        <w:t xml:space="preserve">б) условия расторжения соглашения, включая условие его одностороннего расторжения;</w:t>
      </w:r>
    </w:p>
    <w:p>
      <w:pPr>
        <w:pStyle w:val="0"/>
        <w:spacing w:before="200" w:lineRule="auto"/>
        <w:ind w:firstLine="540"/>
        <w:jc w:val="both"/>
      </w:pPr>
      <w:r>
        <w:rPr>
          <w:sz w:val="20"/>
        </w:rPr>
        <w:t xml:space="preserve">в) условия возврата субъектом Российской Федерации субсидии в федеральный бюджет в случае недостижения результата использования субсидии;</w:t>
      </w:r>
    </w:p>
    <w:p>
      <w:pPr>
        <w:pStyle w:val="0"/>
        <w:spacing w:before="200" w:lineRule="auto"/>
        <w:ind w:firstLine="540"/>
        <w:jc w:val="both"/>
      </w:pPr>
      <w:r>
        <w:rPr>
          <w:sz w:val="20"/>
        </w:rPr>
        <w:t xml:space="preserve">г) порядок и сроки представления ежегодной отчетности о достижении значения результата использования субсидии, а также сроки представления отчетности об исполнении условий предоставления субсидии (срок представления такой отчетности - не позднее 5 июля года, следующего за отчетным);</w:t>
      </w:r>
    </w:p>
    <w:p>
      <w:pPr>
        <w:pStyle w:val="0"/>
        <w:spacing w:before="200" w:lineRule="auto"/>
        <w:ind w:firstLine="540"/>
        <w:jc w:val="both"/>
      </w:pPr>
      <w:r>
        <w:rPr>
          <w:sz w:val="20"/>
        </w:rPr>
        <w:t xml:space="preserve">д) обязательство субъекта Российской Федерации по организации ежегодного мониторинга достижения значения результата использования субсидии;</w:t>
      </w:r>
    </w:p>
    <w:p>
      <w:pPr>
        <w:pStyle w:val="0"/>
        <w:spacing w:before="200" w:lineRule="auto"/>
        <w:ind w:firstLine="540"/>
        <w:jc w:val="both"/>
      </w:pPr>
      <w:r>
        <w:rPr>
          <w:sz w:val="20"/>
        </w:rPr>
        <w:t xml:space="preserve">е) обязательство субъекта Российской Федерации по исполнению прогноза размера субсидии бюджету субъекта Российской Федерации;</w:t>
      </w:r>
    </w:p>
    <w:p>
      <w:pPr>
        <w:pStyle w:val="0"/>
        <w:spacing w:before="200" w:lineRule="auto"/>
        <w:ind w:firstLine="540"/>
        <w:jc w:val="both"/>
      </w:pPr>
      <w:r>
        <w:rPr>
          <w:sz w:val="20"/>
        </w:rPr>
        <w:t xml:space="preserve">ж) наименование уполномоченного органа;</w:t>
      </w:r>
    </w:p>
    <w:p>
      <w:pPr>
        <w:pStyle w:val="0"/>
        <w:spacing w:before="200" w:lineRule="auto"/>
        <w:ind w:firstLine="540"/>
        <w:jc w:val="both"/>
      </w:pPr>
      <w:r>
        <w:rPr>
          <w:sz w:val="20"/>
        </w:rPr>
        <w:t xml:space="preserve">з) перечень документов, представляемых заявителем для получения субсидии;</w:t>
      </w:r>
    </w:p>
    <w:p>
      <w:pPr>
        <w:pStyle w:val="0"/>
        <w:spacing w:before="200" w:lineRule="auto"/>
        <w:ind w:firstLine="540"/>
        <w:jc w:val="both"/>
      </w:pPr>
      <w:r>
        <w:rPr>
          <w:sz w:val="20"/>
        </w:rPr>
        <w:t xml:space="preserve">и) условие корректировки прогноза размера субсидии бюджету субъекта Российской Федерации в случае корректировки в установленном порядке плановых значений паспорта комплексного инвестиционного проекта;</w:t>
      </w:r>
    </w:p>
    <w:p>
      <w:pPr>
        <w:pStyle w:val="0"/>
        <w:spacing w:before="200" w:lineRule="auto"/>
        <w:ind w:firstLine="540"/>
        <w:jc w:val="both"/>
      </w:pPr>
      <w:r>
        <w:rPr>
          <w:sz w:val="20"/>
        </w:rPr>
        <w:t xml:space="preserve">к) условие уменьшения размера субсидии бюджету субъекта Российской Федерации на долю недостижения субъектом Российской Федерации результата прогноза размера субсидии бюджету субъекта Российской Федерации;</w:t>
      </w:r>
    </w:p>
    <w:p>
      <w:pPr>
        <w:pStyle w:val="0"/>
        <w:spacing w:before="200" w:lineRule="auto"/>
        <w:ind w:firstLine="540"/>
        <w:jc w:val="both"/>
      </w:pPr>
      <w:r>
        <w:rPr>
          <w:sz w:val="20"/>
        </w:rPr>
        <w:t xml:space="preserve">л) планируемый срок подачи уполномоченным органом первой заявки на получение субсидии в соответствии с настоящими Правилами;</w:t>
      </w:r>
    </w:p>
    <w:p>
      <w:pPr>
        <w:pStyle w:val="0"/>
        <w:spacing w:before="200" w:lineRule="auto"/>
        <w:ind w:firstLine="540"/>
        <w:jc w:val="both"/>
      </w:pPr>
      <w:r>
        <w:rPr>
          <w:sz w:val="20"/>
        </w:rPr>
        <w:t xml:space="preserve">м) обязательство субъекта Российской Федерации по направлению субсидии на дальнейшее развитие особой экономической зоны и включению средств на финансирование соответствующих мероприятий в бюджет субъекта Российской Федерации;</w:t>
      </w:r>
    </w:p>
    <w:p>
      <w:pPr>
        <w:pStyle w:val="0"/>
        <w:spacing w:before="200" w:lineRule="auto"/>
        <w:ind w:firstLine="540"/>
        <w:jc w:val="both"/>
      </w:pPr>
      <w:r>
        <w:rPr>
          <w:sz w:val="20"/>
        </w:rPr>
        <w:t xml:space="preserve">н) иные условия, регулирующие порядок предоставления субсидии.</w:t>
      </w:r>
    </w:p>
    <w:p>
      <w:pPr>
        <w:pStyle w:val="0"/>
        <w:spacing w:before="200" w:lineRule="auto"/>
        <w:ind w:firstLine="540"/>
        <w:jc w:val="both"/>
      </w:pPr>
      <w:r>
        <w:rPr>
          <w:sz w:val="20"/>
        </w:rPr>
        <w:t xml:space="preserve">10. Для заключения соглашения заявитель представляет в Министерство экономического развития Российской Федерации заявку на заключение соглашения в одном экземпляре на бумажном носителе и ее копию в виде электронного документа на электронном носителе или в электронном виде посредством межведомственной системы электронного документооборота.</w:t>
      </w:r>
    </w:p>
    <w:bookmarkStart w:id="2363" w:name="P2363"/>
    <w:bookmarkEnd w:id="2363"/>
    <w:p>
      <w:pPr>
        <w:pStyle w:val="0"/>
        <w:spacing w:before="200" w:lineRule="auto"/>
        <w:ind w:firstLine="540"/>
        <w:jc w:val="both"/>
      </w:pPr>
      <w:r>
        <w:rPr>
          <w:sz w:val="20"/>
        </w:rPr>
        <w:t xml:space="preserve">11. Заявка на заключение соглашения включает:</w:t>
      </w:r>
    </w:p>
    <w:bookmarkStart w:id="2364" w:name="P2364"/>
    <w:bookmarkEnd w:id="2364"/>
    <w:p>
      <w:pPr>
        <w:pStyle w:val="0"/>
        <w:spacing w:before="200" w:lineRule="auto"/>
        <w:ind w:firstLine="540"/>
        <w:jc w:val="both"/>
      </w:pPr>
      <w:r>
        <w:rPr>
          <w:sz w:val="20"/>
        </w:rPr>
        <w:t xml:space="preserve">а) письмо за подписью руководителя уполномоченного органа или лица, исполняющего его обязанности, о намерении заключить соглашение с приложением расчета запрашиваемого размера субсидии, рассчитанного в соответствии с </w:t>
      </w:r>
      <w:hyperlink w:history="0" r:id="rId546" w:tooltip="Постановление Правительства РФ от 30.10.2014 N 1119 (ред. от 29.04.2026) &quot;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 особых экономических зон&quot; (вместе с &quot;Правилами отбора субъектов Российской Федерации, имеющих право на получение государственной поддержки в фо {КонсультантПлюс}">
        <w:r>
          <w:rPr>
            <w:sz w:val="20"/>
            <w:color w:val="0000ff"/>
          </w:rPr>
          <w:t xml:space="preserve">Правилами</w:t>
        </w:r>
      </w:hyperlink>
      <w:r>
        <w:rPr>
          <w:sz w:val="20"/>
        </w:rPr>
        <w:t xml:space="preserve"> отбора субъектов Российской Федерации;</w:t>
      </w:r>
    </w:p>
    <w:p>
      <w:pPr>
        <w:pStyle w:val="0"/>
        <w:spacing w:before="200" w:lineRule="auto"/>
        <w:ind w:firstLine="540"/>
        <w:jc w:val="both"/>
      </w:pPr>
      <w:r>
        <w:rPr>
          <w:sz w:val="20"/>
        </w:rPr>
        <w:t xml:space="preserve">б) документы, подтверждающие полномочия лиц по совершению сделок от имени высшего исполнительного органа субъекта Российской Федерации;</w:t>
      </w:r>
    </w:p>
    <w:p>
      <w:pPr>
        <w:pStyle w:val="0"/>
        <w:spacing w:before="200" w:lineRule="auto"/>
        <w:ind w:firstLine="540"/>
        <w:jc w:val="both"/>
      </w:pPr>
      <w:r>
        <w:rPr>
          <w:sz w:val="20"/>
        </w:rPr>
        <w:t xml:space="preserve">в) перечень мероприятий по созданию, модернизации и (или) реконструкции объектов инфраструктуры, которые осуществлены субъектом Российской Федерации, с указанием объема расходов бюджета субъекта Российской Федерации на их реализацию, а также перечень объектов инфраструктуры, на создание, модернизацию и (или) реконструкцию которых были направлены затраты субъекта Российской Федерации;</w:t>
      </w:r>
    </w:p>
    <w:p>
      <w:pPr>
        <w:pStyle w:val="0"/>
        <w:spacing w:before="200" w:lineRule="auto"/>
        <w:ind w:firstLine="540"/>
        <w:jc w:val="both"/>
      </w:pPr>
      <w:r>
        <w:rPr>
          <w:sz w:val="20"/>
        </w:rPr>
        <w:t xml:space="preserve">г) прогноз размера субсидии бюджету субъекта Российской Федерации на текущий финансовый год и плановый период.</w:t>
      </w:r>
    </w:p>
    <w:p>
      <w:pPr>
        <w:pStyle w:val="0"/>
        <w:spacing w:before="200" w:lineRule="auto"/>
        <w:ind w:firstLine="540"/>
        <w:jc w:val="both"/>
      </w:pPr>
      <w:r>
        <w:rPr>
          <w:sz w:val="20"/>
        </w:rPr>
        <w:t xml:space="preserve">12. Министерство экономического развития Российской Федерации при получении заявок на заключение соглашений:</w:t>
      </w:r>
    </w:p>
    <w:p>
      <w:pPr>
        <w:pStyle w:val="0"/>
        <w:spacing w:before="200" w:lineRule="auto"/>
        <w:ind w:firstLine="540"/>
        <w:jc w:val="both"/>
      </w:pPr>
      <w:r>
        <w:rPr>
          <w:sz w:val="20"/>
        </w:rPr>
        <w:t xml:space="preserve">а) проверяет правильность оформления и комплектность документов, предусмотренных </w:t>
      </w:r>
      <w:hyperlink w:history="0" w:anchor="P2363" w:tooltip="11. Заявка на заключение соглашения включает:">
        <w:r>
          <w:rPr>
            <w:sz w:val="20"/>
            <w:color w:val="0000ff"/>
          </w:rPr>
          <w:t xml:space="preserve">пунктом 11</w:t>
        </w:r>
      </w:hyperlink>
      <w:r>
        <w:rPr>
          <w:sz w:val="20"/>
        </w:rPr>
        <w:t xml:space="preserve"> настоящих Правил;</w:t>
      </w:r>
    </w:p>
    <w:p>
      <w:pPr>
        <w:pStyle w:val="0"/>
        <w:spacing w:before="200" w:lineRule="auto"/>
        <w:ind w:firstLine="540"/>
        <w:jc w:val="both"/>
      </w:pPr>
      <w:r>
        <w:rPr>
          <w:sz w:val="20"/>
        </w:rPr>
        <w:t xml:space="preserve">б) рассматривает заявки на заключение соглашений в течение 30 рабочих дней со дня их получения в порядке поступления на предмет их соответствия требованиям, установленным </w:t>
      </w:r>
      <w:hyperlink w:history="0" w:anchor="P2325" w:tooltip="4. Субсидии не предоставляются в случаях, если:">
        <w:r>
          <w:rPr>
            <w:sz w:val="20"/>
            <w:color w:val="0000ff"/>
          </w:rPr>
          <w:t xml:space="preserve">пунктами 4</w:t>
        </w:r>
      </w:hyperlink>
      <w:r>
        <w:rPr>
          <w:sz w:val="20"/>
        </w:rPr>
        <w:t xml:space="preserve">, </w:t>
      </w:r>
      <w:hyperlink w:history="0" w:anchor="P2333" w:tooltip="5. Субсидии предоставляются субъектам Российской Федерации, включенным в перечень, в размере, не превышающем объем фактически уплаченных резидентами особой экономической зоны налоговых и таможенных платежей в федеральный бюджет, в пределах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пункте 1 настоящих Правил.">
        <w:r>
          <w:rPr>
            <w:sz w:val="20"/>
            <w:color w:val="0000ff"/>
          </w:rPr>
          <w:t xml:space="preserve">5</w:t>
        </w:r>
      </w:hyperlink>
      <w:r>
        <w:rPr>
          <w:sz w:val="20"/>
        </w:rPr>
        <w:t xml:space="preserve">, </w:t>
      </w:r>
      <w:hyperlink w:history="0" w:anchor="P2339" w:tooltip="7. Субсидии предоставляются при выполнении следующих условий:">
        <w:r>
          <w:rPr>
            <w:sz w:val="20"/>
            <w:color w:val="0000ff"/>
          </w:rPr>
          <w:t xml:space="preserve">7</w:t>
        </w:r>
      </w:hyperlink>
      <w:r>
        <w:rPr>
          <w:sz w:val="20"/>
        </w:rPr>
        <w:t xml:space="preserve"> и </w:t>
      </w:r>
      <w:hyperlink w:history="0" w:anchor="P2343" w:tooltip="8. Дополнительно к условиям, указанным в пункте 7 настоящих Правил, субсидии предоставляются при условии соответствия заявителя следующим критериям:">
        <w:r>
          <w:rPr>
            <w:sz w:val="20"/>
            <w:color w:val="0000ff"/>
          </w:rPr>
          <w:t xml:space="preserve">8</w:t>
        </w:r>
      </w:hyperlink>
      <w:r>
        <w:rPr>
          <w:sz w:val="20"/>
        </w:rPr>
        <w:t xml:space="preserve"> настоящих Правил, и принимает решение о заключении соглашения либо об отказе в его заключении;</w:t>
      </w:r>
    </w:p>
    <w:p>
      <w:pPr>
        <w:pStyle w:val="0"/>
        <w:spacing w:before="200" w:lineRule="auto"/>
        <w:ind w:firstLine="540"/>
        <w:jc w:val="both"/>
      </w:pPr>
      <w:r>
        <w:rPr>
          <w:sz w:val="20"/>
        </w:rPr>
        <w:t xml:space="preserve">в) направляет субъекту Российской Федерации решение о заключении соглашения о предоставлении субсидии либо об отказе в его заключении в течение 5 рабочих дней со дня принятия решения.</w:t>
      </w:r>
    </w:p>
    <w:p>
      <w:pPr>
        <w:pStyle w:val="0"/>
        <w:spacing w:before="200" w:lineRule="auto"/>
        <w:ind w:firstLine="540"/>
        <w:jc w:val="both"/>
      </w:pPr>
      <w:r>
        <w:rPr>
          <w:sz w:val="20"/>
        </w:rPr>
        <w:t xml:space="preserve">13. Решение об отказе в заключении соглашения принимается в следующих случаях:</w:t>
      </w:r>
    </w:p>
    <w:p>
      <w:pPr>
        <w:pStyle w:val="0"/>
        <w:spacing w:before="200" w:lineRule="auto"/>
        <w:ind w:firstLine="540"/>
        <w:jc w:val="both"/>
      </w:pPr>
      <w:r>
        <w:rPr>
          <w:sz w:val="20"/>
        </w:rPr>
        <w:t xml:space="preserve">а) несоответствие (представление не в полном объеме) представленных документов требованиям, установленным </w:t>
      </w:r>
      <w:hyperlink w:history="0" w:anchor="P2325" w:tooltip="4. Субсидии не предоставляются в случаях, если:">
        <w:r>
          <w:rPr>
            <w:sz w:val="20"/>
            <w:color w:val="0000ff"/>
          </w:rPr>
          <w:t xml:space="preserve">пунктами 4</w:t>
        </w:r>
      </w:hyperlink>
      <w:r>
        <w:rPr>
          <w:sz w:val="20"/>
        </w:rPr>
        <w:t xml:space="preserve">, </w:t>
      </w:r>
      <w:hyperlink w:history="0" w:anchor="P2333" w:tooltip="5. Субсидии предоставляются субъектам Российской Федерации, включенным в перечень, в размере, не превышающем объем фактически уплаченных резидентами особой экономической зоны налоговых и таможенных платежей в федеральный бюджет, в пределах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пункте 1 настоящих Правил.">
        <w:r>
          <w:rPr>
            <w:sz w:val="20"/>
            <w:color w:val="0000ff"/>
          </w:rPr>
          <w:t xml:space="preserve">5</w:t>
        </w:r>
      </w:hyperlink>
      <w:r>
        <w:rPr>
          <w:sz w:val="20"/>
        </w:rPr>
        <w:t xml:space="preserve">, </w:t>
      </w:r>
      <w:hyperlink w:history="0" w:anchor="P2339" w:tooltip="7. Субсидии предоставляются при выполнении следующих условий:">
        <w:r>
          <w:rPr>
            <w:sz w:val="20"/>
            <w:color w:val="0000ff"/>
          </w:rPr>
          <w:t xml:space="preserve">7</w:t>
        </w:r>
      </w:hyperlink>
      <w:r>
        <w:rPr>
          <w:sz w:val="20"/>
        </w:rPr>
        <w:t xml:space="preserve">, </w:t>
      </w:r>
      <w:hyperlink w:history="0" w:anchor="P2343" w:tooltip="8. Дополнительно к условиям, указанным в пункте 7 настоящих Правил, субсидии предоставляются при условии соответствия заявителя следующим критериям:">
        <w:r>
          <w:rPr>
            <w:sz w:val="20"/>
            <w:color w:val="0000ff"/>
          </w:rPr>
          <w:t xml:space="preserve">8</w:t>
        </w:r>
      </w:hyperlink>
      <w:r>
        <w:rPr>
          <w:sz w:val="20"/>
        </w:rPr>
        <w:t xml:space="preserve"> и </w:t>
      </w:r>
      <w:hyperlink w:history="0" w:anchor="P2363" w:tooltip="11. Заявка на заключение соглашения включает:">
        <w:r>
          <w:rPr>
            <w:sz w:val="20"/>
            <w:color w:val="0000ff"/>
          </w:rPr>
          <w:t xml:space="preserve">11</w:t>
        </w:r>
      </w:hyperlink>
      <w:r>
        <w:rPr>
          <w:sz w:val="20"/>
        </w:rPr>
        <w:t xml:space="preserve"> настоящих Правил;</w:t>
      </w:r>
    </w:p>
    <w:p>
      <w:pPr>
        <w:pStyle w:val="0"/>
        <w:spacing w:before="200" w:lineRule="auto"/>
        <w:ind w:firstLine="540"/>
        <w:jc w:val="both"/>
      </w:pPr>
      <w:r>
        <w:rPr>
          <w:sz w:val="20"/>
        </w:rPr>
        <w:t xml:space="preserve">б) установление факта недостоверности представленной информации, содержащейся в документах;</w:t>
      </w:r>
    </w:p>
    <w:p>
      <w:pPr>
        <w:pStyle w:val="0"/>
        <w:spacing w:before="200" w:lineRule="auto"/>
        <w:ind w:firstLine="540"/>
        <w:jc w:val="both"/>
      </w:pPr>
      <w:r>
        <w:rPr>
          <w:sz w:val="20"/>
        </w:rPr>
        <w:t xml:space="preserve">в) превышение запрашиваемого размера субсидии, указанного в заявке на заключение соглашения, над запланированным размером субсидии в рамках перечня.</w:t>
      </w:r>
    </w:p>
    <w:p>
      <w:pPr>
        <w:pStyle w:val="0"/>
        <w:jc w:val="both"/>
      </w:pPr>
      <w:r>
        <w:rPr>
          <w:sz w:val="20"/>
        </w:rPr>
      </w:r>
    </w:p>
    <w:p>
      <w:pPr>
        <w:pStyle w:val="2"/>
        <w:outlineLvl w:val="2"/>
        <w:jc w:val="center"/>
      </w:pPr>
      <w:r>
        <w:rPr>
          <w:sz w:val="20"/>
        </w:rPr>
        <w:t xml:space="preserve">II. Порядок перечисления субсидий</w:t>
      </w:r>
    </w:p>
    <w:p>
      <w:pPr>
        <w:pStyle w:val="0"/>
        <w:jc w:val="both"/>
      </w:pPr>
      <w:r>
        <w:rPr>
          <w:sz w:val="20"/>
        </w:rPr>
      </w:r>
    </w:p>
    <w:bookmarkStart w:id="2379" w:name="P2379"/>
    <w:bookmarkEnd w:id="2379"/>
    <w:p>
      <w:pPr>
        <w:pStyle w:val="0"/>
        <w:ind w:firstLine="540"/>
        <w:jc w:val="both"/>
      </w:pPr>
      <w:r>
        <w:rPr>
          <w:sz w:val="20"/>
        </w:rPr>
        <w:t xml:space="preserve">14. Субсидии предоставляются ежегодно, начиная с IV квартала года подачи заявителем первой заявки на предоставление субсидии. Для получения субсидии уполномоченный орган:</w:t>
      </w:r>
    </w:p>
    <w:p>
      <w:pPr>
        <w:pStyle w:val="0"/>
        <w:spacing w:before="200" w:lineRule="auto"/>
        <w:ind w:firstLine="540"/>
        <w:jc w:val="both"/>
      </w:pPr>
      <w:r>
        <w:rPr>
          <w:sz w:val="20"/>
        </w:rPr>
        <w:t xml:space="preserve">а) представляет в Федеральную налоговую службу и Федеральную таможенную службу до 15 октября текущего года, но не ранее окончания III квартала текущего года, письмо за подписью высшего должностного лица субъекта Российской Федерации (председателя высшего исполнительного органа субъекта Российской Федерации) или лица, исполняющего обязанности высшего должностного лица субъекта Российской Федерации (председателя высшего исполнительного органа субъекта Российской Федерации) с приложением к нему перечня определенных заявителем резидентов особой экономической зоны (с указанием полного наименования резидента особой экономической зоны, идентификационного номера налогоплательщика и даты регистрации в качестве резидента особой экономической зоны);</w:t>
      </w:r>
    </w:p>
    <w:bookmarkStart w:id="2381" w:name="P2381"/>
    <w:bookmarkEnd w:id="2381"/>
    <w:p>
      <w:pPr>
        <w:pStyle w:val="0"/>
        <w:spacing w:before="200" w:lineRule="auto"/>
        <w:ind w:firstLine="540"/>
        <w:jc w:val="both"/>
      </w:pPr>
      <w:r>
        <w:rPr>
          <w:sz w:val="20"/>
        </w:rPr>
        <w:t xml:space="preserve">б) представляет в Министерство экономического развития Российской Федерации не позднее 15 ноября текущего года:</w:t>
      </w:r>
    </w:p>
    <w:p>
      <w:pPr>
        <w:pStyle w:val="0"/>
        <w:spacing w:before="200" w:lineRule="auto"/>
        <w:ind w:firstLine="540"/>
        <w:jc w:val="both"/>
      </w:pPr>
      <w:r>
        <w:rPr>
          <w:sz w:val="20"/>
        </w:rPr>
        <w:t xml:space="preserve">письмо за подписью руководителя уполномоченного органа или лица, исполняющего его обязанности, с заявкой на получение субсидии с приложением справки об отсутствии на начало IV квартала текущего года просроченной задолженности бюджета субъекта Российской Федерации перед федеральным бюджетом;</w:t>
      </w:r>
    </w:p>
    <w:p>
      <w:pPr>
        <w:pStyle w:val="0"/>
        <w:spacing w:before="200" w:lineRule="auto"/>
        <w:ind w:firstLine="540"/>
        <w:jc w:val="both"/>
      </w:pPr>
      <w:r>
        <w:rPr>
          <w:sz w:val="20"/>
        </w:rPr>
        <w:t xml:space="preserve">акты о вводе в эксплуатацию объектов инфраструктуры, на создание, модернизацию и (или) реконструкцию которых были использованы средства бюджета субъекта Российской Федерации, либо иной документ, подтверждающий факт создания, модернизации и (или) реконструкции объектов инфраструктуры за счет средств бюджета субъекта Российской Федерации в размере, указанном в расчете размера субсидии на текущий финансовый год, предусмотренном </w:t>
      </w:r>
      <w:hyperlink w:history="0" w:anchor="P2364" w:tooltip="а) письмо за подписью руководителя уполномоченного органа или лица, исполняющего его обязанности, о намерении заключить соглашение с приложением расчета запрашиваемого размера субсидии, рассчитанного в соответствии с Правилами отбора субъектов Российской Федерации;">
        <w:r>
          <w:rPr>
            <w:sz w:val="20"/>
            <w:color w:val="0000ff"/>
          </w:rPr>
          <w:t xml:space="preserve">подпунктом "а" пункта 11</w:t>
        </w:r>
      </w:hyperlink>
      <w:r>
        <w:rPr>
          <w:sz w:val="20"/>
        </w:rPr>
        <w:t xml:space="preserve"> настоящих Правил;</w:t>
      </w:r>
    </w:p>
    <w:p>
      <w:pPr>
        <w:pStyle w:val="0"/>
        <w:spacing w:before="200" w:lineRule="auto"/>
        <w:ind w:firstLine="540"/>
        <w:jc w:val="both"/>
      </w:pPr>
      <w:r>
        <w:rPr>
          <w:sz w:val="20"/>
        </w:rPr>
        <w:t xml:space="preserve">выписку из закона субъекта Российской Федерации о бюджете субъекта Российской Федерации (сводной бюджетной росписи бюджета субъекта Российской Федерации) с указанием его реквизитов, подтверждающую наличие бюджетных ассигнований, которые являлись источником финансового обеспечения затрат на создание, модернизацию и (или) реконструкцию объектов инфраструктуры, на основании размера которых произведен расчет размера субсидии на текущий финансовый год, предусмотренный </w:t>
      </w:r>
      <w:hyperlink w:history="0" w:anchor="P2364" w:tooltip="а) письмо за подписью руководителя уполномоченного органа или лица, исполняющего его обязанности, о намерении заключить соглашение с приложением расчета запрашиваемого размера субсидии, рассчитанного в соответствии с Правилами отбора субъектов Российской Федерации;">
        <w:r>
          <w:rPr>
            <w:sz w:val="20"/>
            <w:color w:val="0000ff"/>
          </w:rPr>
          <w:t xml:space="preserve">подпунктом "а" пункта 11</w:t>
        </w:r>
      </w:hyperlink>
      <w:r>
        <w:rPr>
          <w:sz w:val="20"/>
        </w:rPr>
        <w:t xml:space="preserve"> настоящих Правил, а также выписку из иных нормативных правовых актов субъекта Российской Федерации, подтверждающую направление средств бюджета субъекта Российской Федерации на указанные цели.</w:t>
      </w:r>
    </w:p>
    <w:p>
      <w:pPr>
        <w:pStyle w:val="0"/>
        <w:spacing w:before="200" w:lineRule="auto"/>
        <w:ind w:firstLine="540"/>
        <w:jc w:val="both"/>
      </w:pPr>
      <w:r>
        <w:rPr>
          <w:sz w:val="20"/>
        </w:rPr>
        <w:t xml:space="preserve">При необходимости дополнительно может быть представлена копия документа, подтверждающего осуществленные расходы бюджета субъекта Российской Федерации;</w:t>
      </w:r>
    </w:p>
    <w:p>
      <w:pPr>
        <w:pStyle w:val="0"/>
        <w:spacing w:before="200" w:lineRule="auto"/>
        <w:ind w:firstLine="540"/>
        <w:jc w:val="both"/>
      </w:pPr>
      <w:r>
        <w:rPr>
          <w:sz w:val="20"/>
        </w:rPr>
        <w:t xml:space="preserve">пояснительную записку с описанием использования средств бюджета субъекта Российской Федерации на создание, модернизацию и (или) реконструкцию объектов инфраструктуры в размере, на основании которого произведен расчет размера субсидии на текущий финансовый год, предусмотренный </w:t>
      </w:r>
      <w:hyperlink w:history="0" w:anchor="P2364" w:tooltip="а) письмо за подписью руководителя уполномоченного органа или лица, исполняющего его обязанности, о намерении заключить соглашение с приложением расчета запрашиваемого размера субсидии, рассчитанного в соответствии с Правилами отбора субъектов Российской Федерации;">
        <w:r>
          <w:rPr>
            <w:sz w:val="20"/>
            <w:color w:val="0000ff"/>
          </w:rPr>
          <w:t xml:space="preserve">подпунктом "а" пункта 11</w:t>
        </w:r>
      </w:hyperlink>
      <w:r>
        <w:rPr>
          <w:sz w:val="20"/>
        </w:rPr>
        <w:t xml:space="preserve"> настоящих Правил.</w:t>
      </w:r>
    </w:p>
    <w:p>
      <w:pPr>
        <w:pStyle w:val="0"/>
        <w:spacing w:before="200" w:lineRule="auto"/>
        <w:ind w:firstLine="540"/>
        <w:jc w:val="both"/>
      </w:pPr>
      <w:r>
        <w:rPr>
          <w:sz w:val="20"/>
        </w:rPr>
        <w:t xml:space="preserve">15. В случае формирования за предыдущие четыре квартала у отдельных резидентов особой экономической зоны, определенных заявителем, отрицательных значений по уплаченным федеральным налогам и таможенным пошлинам запрашиваемый размер субсидии, указанный в заявке на получение субсидии, должен быть сформирован без учета таких отрицательных значений.</w:t>
      </w:r>
    </w:p>
    <w:p>
      <w:pPr>
        <w:pStyle w:val="0"/>
        <w:jc w:val="both"/>
      </w:pPr>
      <w:r>
        <w:rPr>
          <w:sz w:val="20"/>
        </w:rPr>
        <w:t xml:space="preserve">(в ред. </w:t>
      </w:r>
      <w:hyperlink w:history="0" r:id="rId547" w:tooltip="Постановление Правительства РФ от 10.07.2025 N 1044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10.07.2025 N 1044)</w:t>
      </w:r>
    </w:p>
    <w:p>
      <w:pPr>
        <w:pStyle w:val="0"/>
        <w:spacing w:before="200" w:lineRule="auto"/>
        <w:ind w:firstLine="540"/>
        <w:jc w:val="both"/>
      </w:pPr>
      <w:r>
        <w:rPr>
          <w:sz w:val="20"/>
        </w:rPr>
        <w:t xml:space="preserve">16. Предоставление субсидии осуществляется после представления в соответствии с </w:t>
      </w:r>
      <w:hyperlink w:history="0" r:id="rId548" w:tooltip="Постановление Правительства РФ от 30.10.2014 N 1119 (ред. от 29.04.2026) &quot;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 особых экономических зон&quot; (вместе с &quot;Правилами отбора субъектов Российской Федерации, имеющих право на получение государственной поддержки в фо {КонсультантПлюс}">
        <w:r>
          <w:rPr>
            <w:sz w:val="20"/>
            <w:color w:val="0000ff"/>
          </w:rPr>
          <w:t xml:space="preserve">пунктами 57</w:t>
        </w:r>
      </w:hyperlink>
      <w:r>
        <w:rPr>
          <w:sz w:val="20"/>
        </w:rPr>
        <w:t xml:space="preserve"> и </w:t>
      </w:r>
      <w:hyperlink w:history="0" r:id="rId549" w:tooltip="Постановление Правительства РФ от 30.10.2014 N 1119 (ред. от 29.04.2026) &quot;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 особых экономических зон&quot; (вместе с &quot;Правилами отбора субъектов Российской Федерации, имеющих право на получение государственной поддержки в фо {КонсультантПлюс}">
        <w:r>
          <w:rPr>
            <w:sz w:val="20"/>
            <w:color w:val="0000ff"/>
          </w:rPr>
          <w:t xml:space="preserve">59</w:t>
        </w:r>
      </w:hyperlink>
      <w:r>
        <w:rPr>
          <w:sz w:val="20"/>
        </w:rPr>
        <w:t xml:space="preserve"> Правил отбора субъектов Российской Федерации Федеральной налоговой службой и Федеральной таможенной службой информации о сумме федеральных налогов и таможенных пошлин, указанных в </w:t>
      </w:r>
      <w:hyperlink w:history="0" w:anchor="P2336" w:tooltip="6. Размер предоставляемых согласно настоящим Правилам субсидий обусловлен поступлением доходов федерального бюджета от федеральных налогов и таможенных пошлин, уплачиваемых резидентами особых экономических зон, определенными заявителем, за предыдущие четыре квартала.">
        <w:r>
          <w:rPr>
            <w:sz w:val="20"/>
            <w:color w:val="0000ff"/>
          </w:rPr>
          <w:t xml:space="preserve">пункте 6</w:t>
        </w:r>
      </w:hyperlink>
      <w:r>
        <w:rPr>
          <w:sz w:val="20"/>
        </w:rPr>
        <w:t xml:space="preserve"> настоящих Правил, фактически уплаченных резидентами особой экономической зоны, определенными заявителем, в федеральный бюджет в размере, не превышающем суммы указанных доходов за четыре квартала, предшествующие кварталу предоставления субсидии.</w:t>
      </w:r>
    </w:p>
    <w:p>
      <w:pPr>
        <w:pStyle w:val="0"/>
        <w:spacing w:before="200" w:lineRule="auto"/>
        <w:ind w:firstLine="540"/>
        <w:jc w:val="both"/>
      </w:pPr>
      <w:r>
        <w:rPr>
          <w:sz w:val="20"/>
        </w:rPr>
        <w:t xml:space="preserve">17. Основаниями для отказа в предоставлении субсидии являются:</w:t>
      </w:r>
    </w:p>
    <w:p>
      <w:pPr>
        <w:pStyle w:val="0"/>
        <w:spacing w:before="200" w:lineRule="auto"/>
        <w:ind w:firstLine="540"/>
        <w:jc w:val="both"/>
      </w:pPr>
      <w:r>
        <w:rPr>
          <w:sz w:val="20"/>
        </w:rPr>
        <w:t xml:space="preserve">а) несоответствие представленных в соответствии с </w:t>
      </w:r>
      <w:hyperlink w:history="0" w:anchor="P2381" w:tooltip="б) представляет в Министерство экономического развития Российской Федерации не позднее 15 ноября текущего года:">
        <w:r>
          <w:rPr>
            <w:sz w:val="20"/>
            <w:color w:val="0000ff"/>
          </w:rPr>
          <w:t xml:space="preserve">подпунктом "б" пункта 14</w:t>
        </w:r>
      </w:hyperlink>
      <w:r>
        <w:rPr>
          <w:sz w:val="20"/>
        </w:rPr>
        <w:t xml:space="preserve"> настоящих Правил документов целям предоставления субсидии, предусмотренным </w:t>
      </w:r>
      <w:hyperlink w:history="0" w:anchor="P2321" w:tooltip="1. Настоящие Правила устанавливают цели, условия и порядок предоставления субсидий из федерального бюджета субъектам Российской Федерации в целях софинансирования расходных обязательств субъектов Российской Федерации, возникающих при реализации мероприятий по возмещению затрат на создание, модернизацию и (или) реконструкцию объектов инфраструктуры особых экономических зон (далее - субсидии).">
        <w:r>
          <w:rPr>
            <w:sz w:val="20"/>
            <w:color w:val="0000ff"/>
          </w:rPr>
          <w:t xml:space="preserve">пунктом 1</w:t>
        </w:r>
      </w:hyperlink>
      <w:r>
        <w:rPr>
          <w:sz w:val="20"/>
        </w:rPr>
        <w:t xml:space="preserve"> настоящих Правил, а также условиям соглашения;</w:t>
      </w:r>
    </w:p>
    <w:p>
      <w:pPr>
        <w:pStyle w:val="0"/>
        <w:spacing w:before="200" w:lineRule="auto"/>
        <w:ind w:firstLine="540"/>
        <w:jc w:val="both"/>
      </w:pPr>
      <w:r>
        <w:rPr>
          <w:sz w:val="20"/>
        </w:rPr>
        <w:t xml:space="preserve">б) представление неполного комплекта документов, указанных в </w:t>
      </w:r>
      <w:hyperlink w:history="0" w:anchor="P2381" w:tooltip="б) представляет в Министерство экономического развития Российской Федерации не позднее 15 ноября текущего года:">
        <w:r>
          <w:rPr>
            <w:sz w:val="20"/>
            <w:color w:val="0000ff"/>
          </w:rPr>
          <w:t xml:space="preserve">подпункте "б" пункта 14</w:t>
        </w:r>
      </w:hyperlink>
      <w:r>
        <w:rPr>
          <w:sz w:val="20"/>
        </w:rPr>
        <w:t xml:space="preserve"> настоящих Правил;</w:t>
      </w:r>
    </w:p>
    <w:p>
      <w:pPr>
        <w:pStyle w:val="0"/>
        <w:spacing w:before="200" w:lineRule="auto"/>
        <w:ind w:firstLine="540"/>
        <w:jc w:val="both"/>
      </w:pPr>
      <w:r>
        <w:rPr>
          <w:sz w:val="20"/>
        </w:rPr>
        <w:t xml:space="preserve">в) наличие у субъекта Российской Федерации по состоянию на начало IV квартала текущего финансового года просроченной задолженности перед федеральным бюджетом;</w:t>
      </w:r>
    </w:p>
    <w:p>
      <w:pPr>
        <w:pStyle w:val="0"/>
        <w:spacing w:before="200" w:lineRule="auto"/>
        <w:ind w:firstLine="540"/>
        <w:jc w:val="both"/>
      </w:pPr>
      <w:r>
        <w:rPr>
          <w:sz w:val="20"/>
        </w:rPr>
        <w:t xml:space="preserve">г) установление факта недостоверности представленной уполномоченным органом информации, содержащейся в документах, предусмотренных </w:t>
      </w:r>
      <w:hyperlink w:history="0" w:anchor="P2381" w:tooltip="б) представляет в Министерство экономического развития Российской Федерации не позднее 15 ноября текущего года:">
        <w:r>
          <w:rPr>
            <w:sz w:val="20"/>
            <w:color w:val="0000ff"/>
          </w:rPr>
          <w:t xml:space="preserve">подпунктом "б" пункта 14</w:t>
        </w:r>
      </w:hyperlink>
      <w:r>
        <w:rPr>
          <w:sz w:val="20"/>
        </w:rPr>
        <w:t xml:space="preserve"> настоящих Правил;</w:t>
      </w:r>
    </w:p>
    <w:p>
      <w:pPr>
        <w:pStyle w:val="0"/>
        <w:spacing w:before="200" w:lineRule="auto"/>
        <w:ind w:firstLine="540"/>
        <w:jc w:val="both"/>
      </w:pPr>
      <w:r>
        <w:rPr>
          <w:sz w:val="20"/>
        </w:rPr>
        <w:t xml:space="preserve">д) несоответствие срока подачи первой заявки на получение субсидии сроку, указанному в соглашении;</w:t>
      </w:r>
    </w:p>
    <w:p>
      <w:pPr>
        <w:pStyle w:val="0"/>
        <w:spacing w:before="200" w:lineRule="auto"/>
        <w:ind w:firstLine="540"/>
        <w:jc w:val="both"/>
      </w:pPr>
      <w:r>
        <w:rPr>
          <w:sz w:val="20"/>
        </w:rPr>
        <w:t xml:space="preserve">е) отсутствие информации от Федеральной налоговой службы и Федеральной таможенной службы о сумме федеральных налогов и таможенных пошлин, указанных в </w:t>
      </w:r>
      <w:hyperlink w:history="0" r:id="rId550" w:tooltip="Постановление Правительства РФ от 30.10.2014 N 1119 (ред. от 29.04.2026) &quot;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 особых экономических зон&quot; (вместе с &quot;Правилами отбора субъектов Российской Федерации, имеющих право на получение государственной поддержки в фо {КонсультантПлюс}">
        <w:r>
          <w:rPr>
            <w:sz w:val="20"/>
            <w:color w:val="0000ff"/>
          </w:rPr>
          <w:t xml:space="preserve">пункте 8</w:t>
        </w:r>
      </w:hyperlink>
      <w:r>
        <w:rPr>
          <w:sz w:val="20"/>
        </w:rPr>
        <w:t xml:space="preserve"> Правил отбора субъектов Российской Федерации, фактически уплаченных резидентами особой экономической зоны, определенными заявителем, в федеральный бюджет за предыдущие четыре квартала;</w:t>
      </w:r>
    </w:p>
    <w:p>
      <w:pPr>
        <w:pStyle w:val="0"/>
        <w:spacing w:before="200" w:lineRule="auto"/>
        <w:ind w:firstLine="540"/>
        <w:jc w:val="both"/>
      </w:pPr>
      <w:r>
        <w:rPr>
          <w:sz w:val="20"/>
        </w:rPr>
        <w:t xml:space="preserve">ж) превышение запрашиваемого размера субсидии, указанного в заявке на заключение соглашения, над запланированным размером субсидии в рамках перечня.</w:t>
      </w:r>
    </w:p>
    <w:p>
      <w:pPr>
        <w:pStyle w:val="0"/>
        <w:spacing w:before="200" w:lineRule="auto"/>
        <w:ind w:firstLine="540"/>
        <w:jc w:val="both"/>
      </w:pPr>
      <w:r>
        <w:rPr>
          <w:sz w:val="20"/>
        </w:rPr>
        <w:t xml:space="preserve">18. Министерство экономического развития Российской Федерации в течение 10 рабочих дней рассматривает представленные в соответствии с </w:t>
      </w:r>
      <w:hyperlink w:history="0" w:anchor="P2379" w:tooltip="14. Субсидии предоставляются ежегодно, начиная с IV квартала года подачи заявителем первой заявки на предоставление субсидии. Для получения субсидии уполномоченный орган:">
        <w:r>
          <w:rPr>
            <w:sz w:val="20"/>
            <w:color w:val="0000ff"/>
          </w:rPr>
          <w:t xml:space="preserve">пунктом 14</w:t>
        </w:r>
      </w:hyperlink>
      <w:r>
        <w:rPr>
          <w:sz w:val="20"/>
        </w:rPr>
        <w:t xml:space="preserve"> настоящих Правил документы и принимает решение о предоставлении субсидий или об отказе в их предоставлении и уведомляет в письменной форме о принятом решении уполномоченный орган.</w:t>
      </w:r>
    </w:p>
    <w:bookmarkStart w:id="2399" w:name="P2399"/>
    <w:bookmarkEnd w:id="2399"/>
    <w:p>
      <w:pPr>
        <w:pStyle w:val="0"/>
        <w:spacing w:before="200" w:lineRule="auto"/>
        <w:ind w:firstLine="540"/>
        <w:jc w:val="both"/>
      </w:pPr>
      <w:r>
        <w:rPr>
          <w:sz w:val="20"/>
        </w:rPr>
        <w:t xml:space="preserve">Субсидии распределяются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history="0" w:anchor="P2321" w:tooltip="1. Настоящие Правила устанавливают цели, условия и порядок предоставления субсидий из федерального бюджета субъектам Российской Федерации в целях софинансирования расходных обязательств субъектов Российской Федерации, возникающих при реализации мероприятий по возмещению затрат на создание, модернизацию и (или) реконструкцию объектов инфраструктуры особых экономических зон (далее - субсидии).">
        <w:r>
          <w:rPr>
            <w:sz w:val="20"/>
            <w:color w:val="0000ff"/>
          </w:rPr>
          <w:t xml:space="preserve">пункте 1</w:t>
        </w:r>
      </w:hyperlink>
      <w:r>
        <w:rPr>
          <w:sz w:val="20"/>
        </w:rPr>
        <w:t xml:space="preserve"> настоящих Правил, между субъектами Российской Федерации в соответствии с консолидированным прогнозом размера субсидии на очередной финансовый год и плановый период, формируемым Министерством экономического развития Российской Федерации на основании сводных данных паспортов комплексных инвестиционных проектов, ежегодно представляемых заявителями в Министерство экономического развития Российской Федерации в соответствии с </w:t>
      </w:r>
      <w:hyperlink w:history="0" r:id="rId551" w:tooltip="Постановление Правительства РФ от 30.10.2014 N 1119 (ред. от 29.04.2026) &quot;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 особых экономических зон&quot; (вместе с &quot;Правилами отбора субъектов Российской Федерации, имеющих право на получение государственной поддержки в фо {КонсультантПлюс}">
        <w:r>
          <w:rPr>
            <w:sz w:val="20"/>
            <w:color w:val="0000ff"/>
          </w:rPr>
          <w:t xml:space="preserve">Правилами</w:t>
        </w:r>
      </w:hyperlink>
      <w:r>
        <w:rPr>
          <w:sz w:val="20"/>
        </w:rPr>
        <w:t xml:space="preserve"> отбора субъектов Российской Федерации.</w:t>
      </w:r>
    </w:p>
    <w:p>
      <w:pPr>
        <w:pStyle w:val="0"/>
        <w:spacing w:before="200" w:lineRule="auto"/>
        <w:ind w:firstLine="540"/>
        <w:jc w:val="both"/>
      </w:pPr>
      <w:r>
        <w:rPr>
          <w:sz w:val="20"/>
        </w:rPr>
        <w:t xml:space="preserve">При формировании консолидированного прогноза, указанного в </w:t>
      </w:r>
      <w:hyperlink w:history="0" w:anchor="P2399" w:tooltip="Субсидии распределяю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пункте 1 настоящих Правил, между субъектами Российской Федерации в соответствии с консолидированным прогнозом размера субсидии на очередной финансовый год и плановый период, формируемым Министерством экономического развития Российской Федерации на основа...">
        <w:r>
          <w:rPr>
            <w:sz w:val="20"/>
            <w:color w:val="0000ff"/>
          </w:rPr>
          <w:t xml:space="preserve">абзаце втором</w:t>
        </w:r>
      </w:hyperlink>
      <w:r>
        <w:rPr>
          <w:sz w:val="20"/>
        </w:rPr>
        <w:t xml:space="preserve"> настоящего пункта, Министерством экономического развития Российской Федерации учитывается сумма уплаченных в i-м периоде определенными заявителем резидентами особой экономической зоны федеральных налогов и таможенных пошлин, определяемая по формуле, предусмотренной </w:t>
      </w:r>
      <w:hyperlink w:history="0" r:id="rId552" w:tooltip="Постановление Правительства РФ от 30.10.2014 N 1119 (ред. от 29.04.2026) &quot;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 особых экономических зон&quot; (вместе с &quot;Правилами отбора субъектов Российской Федерации, имеющих право на получение государственной поддержки в фо {КонсультантПлюс}">
        <w:r>
          <w:rPr>
            <w:sz w:val="20"/>
            <w:color w:val="0000ff"/>
          </w:rPr>
          <w:t xml:space="preserve">пунктом 9</w:t>
        </w:r>
      </w:hyperlink>
      <w:r>
        <w:rPr>
          <w:sz w:val="20"/>
        </w:rPr>
        <w:t xml:space="preserve"> Правил отбора субъектов Российской Федерации с учетом установленного </w:t>
      </w:r>
      <w:hyperlink w:history="0" w:anchor="P2324" w:tooltip="3. Распределение субсидий между субъектами Российской Федерации утверждается Правительством Российской Федерации. Предельный уровень софинансирования расходных обязательств субъектов Российской Федерации, в целях возмещения затрат субъектов Российской Федерации по которым предоставляются субсидии, составляет 99 процентов.">
        <w:r>
          <w:rPr>
            <w:sz w:val="20"/>
            <w:color w:val="0000ff"/>
          </w:rPr>
          <w:t xml:space="preserve">пунктом 3</w:t>
        </w:r>
      </w:hyperlink>
      <w:r>
        <w:rPr>
          <w:sz w:val="20"/>
        </w:rPr>
        <w:t xml:space="preserve"> настоящих Правил предельного уровня софинансирования расходных обязательств субъектов Российской Федерации, в целях возмещения затрат субъектов Российской Федерации по которым предоставляются субсидии.</w:t>
      </w:r>
    </w:p>
    <w:p>
      <w:pPr>
        <w:pStyle w:val="0"/>
        <w:spacing w:before="200" w:lineRule="auto"/>
        <w:ind w:firstLine="540"/>
        <w:jc w:val="both"/>
      </w:pPr>
      <w:r>
        <w:rPr>
          <w:sz w:val="20"/>
        </w:rPr>
        <w:t xml:space="preserve">19. Операции по кассовым расходам бюджетов субъектов Российской Федерации, источником финансового обеспечения которых являются субсидии, учитываются Министерством экономического развития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pPr>
        <w:pStyle w:val="0"/>
        <w:spacing w:before="200" w:lineRule="auto"/>
        <w:ind w:firstLine="540"/>
        <w:jc w:val="both"/>
      </w:pPr>
      <w:r>
        <w:rPr>
          <w:sz w:val="20"/>
        </w:rPr>
        <w:t xml:space="preserve">20. Уполномоченный орган размещает в сроки, установленные соглашением, в государственной интегрированной информационной системе управления общественными финансами "Электронный бюджет" отчет о расходах, в целях софинансирования которых предоставляется субсидия, а также отчет о достижении значения результата использования субсидии.</w:t>
      </w:r>
    </w:p>
    <w:p>
      <w:pPr>
        <w:pStyle w:val="0"/>
        <w:spacing w:before="200" w:lineRule="auto"/>
        <w:ind w:firstLine="540"/>
        <w:jc w:val="both"/>
      </w:pPr>
      <w:r>
        <w:rPr>
          <w:sz w:val="20"/>
        </w:rPr>
        <w:t xml:space="preserve">Уполномоченный орган также представляет в Министерство экономического развития Российской Федерации отчет о соответствии критериям отбора субъектов Российской Федерации для предоставления субсидии, указанным в </w:t>
      </w:r>
      <w:hyperlink w:history="0" w:anchor="P2343" w:tooltip="8. Дополнительно к условиям, указанным в пункте 7 настоящих Правил, субсидии предоставляются при условии соответствия заявителя следующим критериям:">
        <w:r>
          <w:rPr>
            <w:sz w:val="20"/>
            <w:color w:val="0000ff"/>
          </w:rPr>
          <w:t xml:space="preserve">пункте 8</w:t>
        </w:r>
      </w:hyperlink>
      <w:r>
        <w:rPr>
          <w:sz w:val="20"/>
        </w:rPr>
        <w:t xml:space="preserve"> настоящих Правил, и отчет о динамике достижения результата использования субсидии по форме согласно </w:t>
      </w:r>
      <w:hyperlink w:history="0" w:anchor="P2428" w:tooltip="ОТЧЕТ">
        <w:r>
          <w:rPr>
            <w:sz w:val="20"/>
            <w:color w:val="0000ff"/>
          </w:rPr>
          <w:t xml:space="preserve">приложению</w:t>
        </w:r>
      </w:hyperlink>
      <w:r>
        <w:rPr>
          <w:sz w:val="20"/>
        </w:rPr>
        <w:t xml:space="preserve"> к настоящим Правилам.</w:t>
      </w:r>
    </w:p>
    <w:p>
      <w:pPr>
        <w:pStyle w:val="0"/>
        <w:spacing w:before="200" w:lineRule="auto"/>
        <w:ind w:firstLine="540"/>
        <w:jc w:val="both"/>
      </w:pPr>
      <w:r>
        <w:rPr>
          <w:sz w:val="20"/>
        </w:rPr>
        <w:t xml:space="preserve">21.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pPr>
        <w:pStyle w:val="0"/>
        <w:spacing w:before="200" w:lineRule="auto"/>
        <w:ind w:firstLine="540"/>
        <w:jc w:val="both"/>
      </w:pPr>
      <w:r>
        <w:rPr>
          <w:sz w:val="20"/>
        </w:rPr>
        <w:t xml:space="preserve">22. Субъект Российской Федерации в соответствии с законодательством Российской Федерации несет ответственность за достоверность сведений, содержащихся в документах, представляемых в соответствии с настоящими Правилами в территориальные органы Федерального казначейства, Федеральную налоговую службу, Федеральную таможенную службу, Министерство финансов Российской Федерации и Министерство экономического развития Российской Федерации.</w:t>
      </w:r>
    </w:p>
    <w:p>
      <w:pPr>
        <w:pStyle w:val="0"/>
        <w:spacing w:before="200" w:lineRule="auto"/>
        <w:ind w:firstLine="540"/>
        <w:jc w:val="both"/>
      </w:pPr>
      <w:r>
        <w:rPr>
          <w:sz w:val="20"/>
        </w:rPr>
        <w:t xml:space="preserve">23. Перечисление субсидии на возмещение затрат по завершенным мероприятиям осуществляется в установленном порядке на казначейские счета для осуществления и отражения операций по учету и распределению поступлений, открытые территориальным органам Федерального казначейства, на основании заявки высшего исполнительного органа субъекта Российской Федерации о перечислении субсидии, предоставляемой главному распорядителю средств федерального бюджета.</w:t>
      </w:r>
    </w:p>
    <w:p>
      <w:pPr>
        <w:pStyle w:val="0"/>
        <w:spacing w:before="200" w:lineRule="auto"/>
        <w:ind w:firstLine="540"/>
        <w:jc w:val="both"/>
      </w:pPr>
      <w:r>
        <w:rPr>
          <w:sz w:val="20"/>
        </w:rPr>
        <w:t xml:space="preserve">24.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w:history="0" r:id="rId553"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пунктами 16</w:t>
        </w:r>
      </w:hyperlink>
      <w:r>
        <w:rPr>
          <w:sz w:val="20"/>
        </w:rPr>
        <w:t xml:space="preserve"> - </w:t>
      </w:r>
      <w:hyperlink w:history="0" r:id="rId554"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18</w:t>
        </w:r>
      </w:hyperlink>
      <w:r>
        <w:rPr>
          <w:sz w:val="20"/>
        </w:rPr>
        <w:t xml:space="preserve"> и </w:t>
      </w:r>
      <w:hyperlink w:history="0" r:id="rId555"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20</w:t>
        </w:r>
      </w:hyperlink>
      <w:r>
        <w:rPr>
          <w:sz w:val="20"/>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pPr>
        <w:pStyle w:val="0"/>
        <w:spacing w:before="200" w:lineRule="auto"/>
        <w:ind w:firstLine="540"/>
        <w:jc w:val="both"/>
      </w:pPr>
      <w:r>
        <w:rPr>
          <w:sz w:val="20"/>
        </w:rPr>
        <w:t xml:space="preserve">25. Оценка эффективности использования субсидии в отчетном финансовом году осуществляется Министерством экономического развития Российской Федерации путем сравнения планового значения прогноза размера субсидии с фактическим значением размера субсидии за отчетный период.</w:t>
      </w:r>
    </w:p>
    <w:p>
      <w:pPr>
        <w:pStyle w:val="0"/>
        <w:spacing w:before="200" w:lineRule="auto"/>
        <w:ind w:firstLine="540"/>
        <w:jc w:val="both"/>
      </w:pPr>
      <w:r>
        <w:rPr>
          <w:sz w:val="20"/>
        </w:rPr>
        <w:t xml:space="preserve">26.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Приложение</w:t>
      </w:r>
    </w:p>
    <w:p>
      <w:pPr>
        <w:pStyle w:val="0"/>
        <w:jc w:val="right"/>
      </w:pPr>
      <w:r>
        <w:rPr>
          <w:sz w:val="20"/>
        </w:rPr>
        <w:t xml:space="preserve">к Правилам предоставления субсидий</w:t>
      </w:r>
    </w:p>
    <w:p>
      <w:pPr>
        <w:pStyle w:val="0"/>
        <w:jc w:val="right"/>
      </w:pPr>
      <w:r>
        <w:rPr>
          <w:sz w:val="20"/>
        </w:rPr>
        <w:t xml:space="preserve">из федерального бюджета бюджетам</w:t>
      </w:r>
    </w:p>
    <w:p>
      <w:pPr>
        <w:pStyle w:val="0"/>
        <w:jc w:val="right"/>
      </w:pPr>
      <w:r>
        <w:rPr>
          <w:sz w:val="20"/>
        </w:rPr>
        <w:t xml:space="preserve">субъектов Российской Федерации</w:t>
      </w:r>
    </w:p>
    <w:p>
      <w:pPr>
        <w:pStyle w:val="0"/>
        <w:jc w:val="right"/>
      </w:pPr>
      <w:r>
        <w:rPr>
          <w:sz w:val="20"/>
        </w:rPr>
        <w:t xml:space="preserve">на возмещение затрат на создание,</w:t>
      </w:r>
    </w:p>
    <w:p>
      <w:pPr>
        <w:pStyle w:val="0"/>
        <w:jc w:val="right"/>
      </w:pPr>
      <w:r>
        <w:rPr>
          <w:sz w:val="20"/>
        </w:rPr>
        <w:t xml:space="preserve">модернизацию и (или) реконструкцию</w:t>
      </w:r>
    </w:p>
    <w:p>
      <w:pPr>
        <w:pStyle w:val="0"/>
        <w:jc w:val="right"/>
      </w:pPr>
      <w:r>
        <w:rPr>
          <w:sz w:val="20"/>
        </w:rPr>
        <w:t xml:space="preserve">объектов инфраструктуры особых</w:t>
      </w:r>
    </w:p>
    <w:p>
      <w:pPr>
        <w:pStyle w:val="0"/>
        <w:jc w:val="right"/>
      </w:pPr>
      <w:r>
        <w:rPr>
          <w:sz w:val="20"/>
        </w:rPr>
        <w:t xml:space="preserve">экономических зон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556" w:tooltip="Постановление Правительства РФ от 10.07.2025 N 1044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color w:val="392c69"/>
              </w:rPr>
              <w:t xml:space="preserve"> Правительства РФ от 10.07.2025 N 1044)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jc w:val="right"/>
      </w:pPr>
      <w:r>
        <w:rPr>
          <w:sz w:val="20"/>
        </w:rPr>
        <w:t xml:space="preserve">(форма)</w:t>
      </w:r>
    </w:p>
    <w:p>
      <w:pPr>
        <w:pStyle w:val="0"/>
        <w:jc w:val="both"/>
      </w:pPr>
      <w:r>
        <w:rPr>
          <w:sz w:val="20"/>
        </w:rPr>
      </w:r>
    </w:p>
    <w:tbl>
      <w:tblPr>
        <w:tblInd w:w="0" w:type="dxa"/>
        <w:tblLayout w:type="fixed"/>
        <w:tblCellMar>
          <w:top w:w="102" w:type="dxa"/>
          <w:left w:w="62" w:type="dxa"/>
          <w:bottom w:w="102" w:type="dxa"/>
          <w:right w:w="62" w:type="dxa"/>
        </w:tblCellMar>
      </w:tblPr>
      <w:tblGrid>
        <w:gridCol w:w="9082"/>
      </w:tblGrid>
      <w:tr>
        <w:tc>
          <w:tcPr>
            <w:tcW w:w="9082" w:type="dxa"/>
            <w:tcBorders>
              <w:top w:val="nil"/>
              <w:left w:val="nil"/>
              <w:bottom w:val="nil"/>
              <w:right w:val="nil"/>
            </w:tcBorders>
          </w:tcPr>
          <w:bookmarkStart w:id="2428" w:name="P2428"/>
          <w:bookmarkEnd w:id="2428"/>
          <w:p>
            <w:pPr>
              <w:pStyle w:val="0"/>
              <w:jc w:val="center"/>
            </w:pPr>
            <w:r>
              <w:rPr>
                <w:sz w:val="20"/>
              </w:rPr>
              <w:t xml:space="preserve">ОТЧЕТ</w:t>
            </w:r>
          </w:p>
          <w:p>
            <w:pPr>
              <w:pStyle w:val="0"/>
              <w:jc w:val="center"/>
            </w:pPr>
            <w:r>
              <w:rPr>
                <w:sz w:val="20"/>
              </w:rPr>
              <w:t xml:space="preserve">о динамике достижения результата использования субсидии бюджету субъекта Российской Федерации на софинансирование расходных обязательств, возникающих при реализации мероприятий по возмещению затрат на создание, модернизацию и (или) реконструкцию объектов инфраструктуры особых экономических зон</w:t>
            </w:r>
          </w:p>
          <w:p>
            <w:pPr>
              <w:pStyle w:val="0"/>
              <w:jc w:val="center"/>
            </w:pPr>
            <w:r>
              <w:rPr>
                <w:sz w:val="20"/>
              </w:rPr>
              <w:t xml:space="preserve">за ____ год</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82"/>
      </w:tblGrid>
      <w:tr>
        <w:tc>
          <w:tcPr>
            <w:tcW w:w="9082" w:type="dxa"/>
            <w:tcBorders>
              <w:top w:val="nil"/>
              <w:left w:val="nil"/>
              <w:bottom w:val="nil"/>
              <w:right w:val="nil"/>
            </w:tcBorders>
          </w:tcPr>
          <w:p>
            <w:pPr>
              <w:pStyle w:val="0"/>
              <w:outlineLvl w:val="3"/>
              <w:jc w:val="center"/>
            </w:pPr>
            <w:r>
              <w:rPr>
                <w:sz w:val="20"/>
              </w:rPr>
              <w:t xml:space="preserve">1. Описание достигнутых результатов в ходе исполнения обязательств по соглашению о предоставлении субсидии</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946"/>
        <w:gridCol w:w="2098"/>
      </w:tblGrid>
      <w:tr>
        <w:tc>
          <w:tcPr>
            <w:tcW w:w="6946" w:type="dxa"/>
          </w:tcPr>
          <w:p>
            <w:pPr>
              <w:pStyle w:val="0"/>
              <w:jc w:val="center"/>
            </w:pPr>
            <w:r>
              <w:rPr>
                <w:sz w:val="20"/>
              </w:rPr>
              <w:t xml:space="preserve">Наименование показателя</w:t>
            </w:r>
          </w:p>
        </w:tc>
        <w:tc>
          <w:tcPr>
            <w:tcW w:w="2098" w:type="dxa"/>
          </w:tcPr>
          <w:p>
            <w:pPr>
              <w:pStyle w:val="0"/>
              <w:jc w:val="center"/>
            </w:pPr>
            <w:r>
              <w:rPr>
                <w:sz w:val="20"/>
              </w:rPr>
              <w:t xml:space="preserve">Значение показателя</w:t>
            </w:r>
          </w:p>
        </w:tc>
      </w:tr>
      <w:tr>
        <w:tc>
          <w:tcPr>
            <w:tcW w:w="6946" w:type="dxa"/>
          </w:tcPr>
          <w:p>
            <w:pPr>
              <w:pStyle w:val="0"/>
            </w:pPr>
            <w:r>
              <w:rPr>
                <w:sz w:val="20"/>
              </w:rPr>
              <w:t xml:space="preserve">Плановое значение прогноза размера субсидии за отчетный период (млн. рублей)</w:t>
            </w:r>
          </w:p>
        </w:tc>
        <w:tc>
          <w:tcPr>
            <w:tcW w:w="2098" w:type="dxa"/>
          </w:tcPr>
          <w:p>
            <w:pPr>
              <w:pStyle w:val="0"/>
            </w:pPr>
            <w:r>
              <w:rPr>
                <w:sz w:val="20"/>
              </w:rPr>
            </w:r>
          </w:p>
        </w:tc>
      </w:tr>
      <w:tr>
        <w:tc>
          <w:tcPr>
            <w:tcW w:w="6946" w:type="dxa"/>
          </w:tcPr>
          <w:p>
            <w:pPr>
              <w:pStyle w:val="0"/>
            </w:pPr>
            <w:r>
              <w:rPr>
                <w:sz w:val="20"/>
              </w:rPr>
              <w:t xml:space="preserve">Фактическое значение размера субсидии за отчетный период (млн. рублей)</w:t>
            </w:r>
          </w:p>
        </w:tc>
        <w:tc>
          <w:tcPr>
            <w:tcW w:w="2098" w:type="dxa"/>
          </w:tcPr>
          <w:p>
            <w:pPr>
              <w:pStyle w:val="0"/>
            </w:pPr>
            <w:r>
              <w:rPr>
                <w:sz w:val="20"/>
              </w:rPr>
            </w:r>
          </w:p>
        </w:tc>
      </w:tr>
      <w:tr>
        <w:tc>
          <w:tcPr>
            <w:tcW w:w="6946" w:type="dxa"/>
          </w:tcPr>
          <w:p>
            <w:pPr>
              <w:pStyle w:val="0"/>
            </w:pPr>
            <w:r>
              <w:rPr>
                <w:sz w:val="20"/>
              </w:rPr>
              <w:t xml:space="preserve">Доля фактического значения размера субсидии в плановом значении прогноза размера субсидии (процентов)</w:t>
            </w:r>
          </w:p>
        </w:tc>
        <w:tc>
          <w:tcPr>
            <w:tcW w:w="2098" w:type="dxa"/>
          </w:tcPr>
          <w:p>
            <w:pPr>
              <w:pStyle w:val="0"/>
            </w:pPr>
            <w:r>
              <w:rPr>
                <w:sz w:val="20"/>
              </w:rPr>
            </w:r>
          </w:p>
        </w:tc>
      </w:tr>
      <w:tr>
        <w:tc>
          <w:tcPr>
            <w:tcW w:w="6946" w:type="dxa"/>
          </w:tcPr>
          <w:p>
            <w:pPr>
              <w:pStyle w:val="0"/>
            </w:pPr>
            <w:r>
              <w:rPr>
                <w:sz w:val="20"/>
              </w:rPr>
              <w:t xml:space="preserve">Размер субсидии, направленной из бюджета субъекта Российской Федерации на дальнейшее развитие особой экономической зоны (млн. рублей)</w:t>
            </w:r>
          </w:p>
        </w:tc>
        <w:tc>
          <w:tcPr>
            <w:tcW w:w="2098"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14"/>
      </w:tblGrid>
      <w:tr>
        <w:tc>
          <w:tcPr>
            <w:tcW w:w="9014" w:type="dxa"/>
            <w:tcBorders>
              <w:top w:val="nil"/>
              <w:left w:val="nil"/>
              <w:bottom w:val="nil"/>
              <w:right w:val="nil"/>
            </w:tcBorders>
          </w:tcPr>
          <w:p>
            <w:pPr>
              <w:pStyle w:val="0"/>
              <w:outlineLvl w:val="3"/>
              <w:jc w:val="center"/>
            </w:pPr>
            <w:r>
              <w:rPr>
                <w:sz w:val="20"/>
              </w:rPr>
              <w:t xml:space="preserve">2. Сведения о достижении результата использования субсидии</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58"/>
        <w:gridCol w:w="1416"/>
        <w:gridCol w:w="1361"/>
        <w:gridCol w:w="1077"/>
        <w:gridCol w:w="1704"/>
        <w:gridCol w:w="1531"/>
      </w:tblGrid>
      <w:tr>
        <w:tc>
          <w:tcPr>
            <w:tcW w:w="1958" w:type="dxa"/>
            <w:vMerge w:val="restart"/>
          </w:tcPr>
          <w:p>
            <w:pPr>
              <w:pStyle w:val="0"/>
              <w:jc w:val="center"/>
            </w:pPr>
            <w:r>
              <w:rPr>
                <w:sz w:val="20"/>
              </w:rPr>
              <w:t xml:space="preserve">Наименование результата использования субсидии</w:t>
            </w:r>
          </w:p>
        </w:tc>
        <w:tc>
          <w:tcPr>
            <w:tcW w:w="1416" w:type="dxa"/>
            <w:vMerge w:val="restart"/>
          </w:tcPr>
          <w:p>
            <w:pPr>
              <w:pStyle w:val="0"/>
              <w:jc w:val="center"/>
            </w:pPr>
            <w:r>
              <w:rPr>
                <w:sz w:val="20"/>
              </w:rPr>
              <w:t xml:space="preserve">Единица измерения</w:t>
            </w:r>
          </w:p>
        </w:tc>
        <w:tc>
          <w:tcPr>
            <w:gridSpan w:val="4"/>
            <w:tcW w:w="5673" w:type="dxa"/>
          </w:tcPr>
          <w:p>
            <w:pPr>
              <w:pStyle w:val="0"/>
              <w:jc w:val="center"/>
            </w:pPr>
            <w:r>
              <w:rPr>
                <w:sz w:val="20"/>
              </w:rPr>
              <w:t xml:space="preserve">Показатель достижения результата использования субсидии</w:t>
            </w:r>
          </w:p>
        </w:tc>
      </w:tr>
      <w:tr>
        <w:tc>
          <w:tcPr>
            <w:vMerge w:val="continue"/>
          </w:tcPr>
          <w:p/>
        </w:tc>
        <w:tc>
          <w:tcPr>
            <w:vMerge w:val="continue"/>
          </w:tcPr>
          <w:p/>
        </w:tc>
        <w:tc>
          <w:tcPr>
            <w:gridSpan w:val="2"/>
            <w:tcW w:w="2438" w:type="dxa"/>
          </w:tcPr>
          <w:p>
            <w:pPr>
              <w:pStyle w:val="0"/>
              <w:jc w:val="center"/>
            </w:pPr>
            <w:r>
              <w:rPr>
                <w:sz w:val="20"/>
              </w:rPr>
              <w:t xml:space="preserve">за отчетный год</w:t>
            </w:r>
          </w:p>
        </w:tc>
        <w:tc>
          <w:tcPr>
            <w:gridSpan w:val="2"/>
            <w:tcW w:w="3235" w:type="dxa"/>
          </w:tcPr>
          <w:p>
            <w:pPr>
              <w:pStyle w:val="0"/>
              <w:jc w:val="center"/>
            </w:pPr>
            <w:r>
              <w:rPr>
                <w:sz w:val="20"/>
              </w:rPr>
              <w:t xml:space="preserve">за период функционирования особой экономической зоны</w:t>
            </w:r>
          </w:p>
        </w:tc>
      </w:tr>
      <w:tr>
        <w:tc>
          <w:tcPr>
            <w:vMerge w:val="continue"/>
          </w:tcPr>
          <w:p/>
        </w:tc>
        <w:tc>
          <w:tcPr>
            <w:vMerge w:val="continue"/>
          </w:tcPr>
          <w:p/>
        </w:tc>
        <w:tc>
          <w:tcPr>
            <w:tcW w:w="1361" w:type="dxa"/>
          </w:tcPr>
          <w:p>
            <w:pPr>
              <w:pStyle w:val="0"/>
              <w:jc w:val="center"/>
            </w:pPr>
            <w:r>
              <w:rPr>
                <w:sz w:val="20"/>
              </w:rPr>
              <w:t xml:space="preserve">план.</w:t>
            </w:r>
          </w:p>
        </w:tc>
        <w:tc>
          <w:tcPr>
            <w:tcW w:w="1077" w:type="dxa"/>
          </w:tcPr>
          <w:p>
            <w:pPr>
              <w:pStyle w:val="0"/>
              <w:jc w:val="center"/>
            </w:pPr>
            <w:r>
              <w:rPr>
                <w:sz w:val="20"/>
              </w:rPr>
              <w:t xml:space="preserve">факт.</w:t>
            </w:r>
          </w:p>
        </w:tc>
        <w:tc>
          <w:tcPr>
            <w:tcW w:w="1704" w:type="dxa"/>
          </w:tcPr>
          <w:p>
            <w:pPr>
              <w:pStyle w:val="0"/>
              <w:jc w:val="center"/>
            </w:pPr>
            <w:r>
              <w:rPr>
                <w:sz w:val="20"/>
              </w:rPr>
              <w:t xml:space="preserve">план.</w:t>
            </w:r>
          </w:p>
        </w:tc>
        <w:tc>
          <w:tcPr>
            <w:tcW w:w="1531" w:type="dxa"/>
          </w:tcPr>
          <w:p>
            <w:pPr>
              <w:pStyle w:val="0"/>
              <w:jc w:val="center"/>
            </w:pPr>
            <w:r>
              <w:rPr>
                <w:sz w:val="20"/>
              </w:rPr>
              <w:t xml:space="preserve">факт.</w:t>
            </w:r>
          </w:p>
        </w:tc>
      </w:tr>
      <w:tr>
        <w:tc>
          <w:tcPr>
            <w:tcW w:w="1958" w:type="dxa"/>
          </w:tcPr>
          <w:p>
            <w:pPr>
              <w:pStyle w:val="0"/>
            </w:pPr>
            <w:r>
              <w:rPr>
                <w:sz w:val="20"/>
              </w:rPr>
              <w:t xml:space="preserve">Созданы, модернизированы и (или) реконструированы объекты инфраструктуры особой экономической зоны</w:t>
            </w:r>
          </w:p>
        </w:tc>
        <w:tc>
          <w:tcPr>
            <w:tcW w:w="1416" w:type="dxa"/>
          </w:tcPr>
          <w:p>
            <w:pPr>
              <w:pStyle w:val="0"/>
              <w:jc w:val="center"/>
            </w:pPr>
            <w:r>
              <w:rPr>
                <w:sz w:val="20"/>
              </w:rPr>
              <w:t xml:space="preserve">единиц</w:t>
            </w:r>
          </w:p>
        </w:tc>
        <w:tc>
          <w:tcPr>
            <w:tcW w:w="1361" w:type="dxa"/>
          </w:tcPr>
          <w:p>
            <w:pPr>
              <w:pStyle w:val="0"/>
              <w:jc w:val="center"/>
            </w:pPr>
            <w:r>
              <w:rPr>
                <w:sz w:val="20"/>
              </w:rPr>
            </w:r>
          </w:p>
        </w:tc>
        <w:tc>
          <w:tcPr>
            <w:tcW w:w="1077" w:type="dxa"/>
          </w:tcPr>
          <w:p>
            <w:pPr>
              <w:pStyle w:val="0"/>
            </w:pPr>
            <w:r>
              <w:rPr>
                <w:sz w:val="20"/>
              </w:rPr>
            </w:r>
          </w:p>
        </w:tc>
        <w:tc>
          <w:tcPr>
            <w:tcW w:w="1704" w:type="dxa"/>
          </w:tcPr>
          <w:p>
            <w:pPr>
              <w:pStyle w:val="0"/>
              <w:jc w:val="center"/>
            </w:pPr>
            <w:r>
              <w:rPr>
                <w:sz w:val="20"/>
              </w:rPr>
            </w:r>
          </w:p>
        </w:tc>
        <w:tc>
          <w:tcPr>
            <w:tcW w:w="1531" w:type="dxa"/>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46</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center"/>
      </w:pPr>
      <w:r>
        <w:rPr>
          <w:sz w:val="20"/>
        </w:rPr>
      </w:r>
    </w:p>
    <w:bookmarkStart w:id="2472" w:name="P2472"/>
    <w:bookmarkEnd w:id="2472"/>
    <w:p>
      <w:pPr>
        <w:pStyle w:val="2"/>
        <w:jc w:val="center"/>
      </w:pPr>
      <w:r>
        <w:rPr>
          <w:sz w:val="20"/>
        </w:rPr>
        <w:t xml:space="preserve">ПРАВИЛА</w:t>
      </w:r>
    </w:p>
    <w:p>
      <w:pPr>
        <w:pStyle w:val="2"/>
        <w:jc w:val="center"/>
      </w:pPr>
      <w:r>
        <w:rPr>
          <w:sz w:val="20"/>
        </w:rPr>
        <w:t xml:space="preserve">ПРЕДОСТАВЛЕНИЯ И РАСПРЕДЕЛЕНИЯ В 2024 ГОДУ СУБСИДИЙ</w:t>
      </w:r>
    </w:p>
    <w:p>
      <w:pPr>
        <w:pStyle w:val="2"/>
        <w:jc w:val="center"/>
      </w:pPr>
      <w:r>
        <w:rPr>
          <w:sz w:val="20"/>
        </w:rPr>
        <w:t xml:space="preserve">ИЗ ФЕДЕРАЛЬНОГО БЮДЖЕТА, ИСТОЧНИКОМ ФИНАНСОВОГО ОБЕСПЕЧЕНИЯ</w:t>
      </w:r>
    </w:p>
    <w:p>
      <w:pPr>
        <w:pStyle w:val="2"/>
        <w:jc w:val="center"/>
      </w:pPr>
      <w:r>
        <w:rPr>
          <w:sz w:val="20"/>
        </w:rPr>
        <w:t xml:space="preserve">КОТОРЫХ ЯВЛЯЮТСЯ БЮДЖЕТНЫЕ АССИГНОВАНИЯ РЕЗЕРВНОГО ФОНДА</w:t>
      </w:r>
    </w:p>
    <w:p>
      <w:pPr>
        <w:pStyle w:val="2"/>
        <w:jc w:val="center"/>
      </w:pPr>
      <w:r>
        <w:rPr>
          <w:sz w:val="20"/>
        </w:rPr>
        <w:t xml:space="preserve">ПРАВИТЕЛЬСТВА РОССИЙСКОЙ ФЕДЕРАЦИИ, БЮДЖЕТАМ ДОНЕЦКОЙ</w:t>
      </w:r>
    </w:p>
    <w:p>
      <w:pPr>
        <w:pStyle w:val="2"/>
        <w:jc w:val="center"/>
      </w:pPr>
      <w:r>
        <w:rPr>
          <w:sz w:val="20"/>
        </w:rPr>
        <w:t xml:space="preserve">НАРОДНОЙ РЕСПУБЛИКИ, ЛУГАНСКОЙ НАРОДНОЙ РЕСПУБЛИКИ,</w:t>
      </w:r>
    </w:p>
    <w:p>
      <w:pPr>
        <w:pStyle w:val="2"/>
        <w:jc w:val="center"/>
      </w:pPr>
      <w:r>
        <w:rPr>
          <w:sz w:val="20"/>
        </w:rPr>
        <w:t xml:space="preserve">ЗАПОРОЖСКОЙ ОБЛАСТИ И ХЕРСОНСКОЙ ОБЛАСТИ В ЦЕЛЯХ</w:t>
      </w:r>
    </w:p>
    <w:p>
      <w:pPr>
        <w:pStyle w:val="2"/>
        <w:jc w:val="center"/>
      </w:pPr>
      <w:r>
        <w:rPr>
          <w:sz w:val="20"/>
        </w:rPr>
        <w:t xml:space="preserve">СОФИНАНСИРОВАНИЯ РАСХОДНЫХ ОБЯЗАТЕЛЬСТВ УКАЗАННЫХ СУБЪЕКТОВ</w:t>
      </w:r>
    </w:p>
    <w:p>
      <w:pPr>
        <w:pStyle w:val="2"/>
        <w:jc w:val="center"/>
      </w:pPr>
      <w:r>
        <w:rPr>
          <w:sz w:val="20"/>
        </w:rPr>
        <w:t xml:space="preserve">РОССИЙСКОЙ ФЕДЕРАЦИИ, ВОЗНИКАЮЩИХ ПРИ РЕАЛИЗАЦИИ</w:t>
      </w:r>
    </w:p>
    <w:p>
      <w:pPr>
        <w:pStyle w:val="2"/>
        <w:jc w:val="center"/>
      </w:pPr>
      <w:r>
        <w:rPr>
          <w:sz w:val="20"/>
        </w:rPr>
        <w:t xml:space="preserve">МЕРОПРИЯТИЙ, НАПРАВЛЕННЫХ НА ГОСУДАРСТВЕННУЮ ПОДДЕРЖКУ</w:t>
      </w:r>
    </w:p>
    <w:p>
      <w:pPr>
        <w:pStyle w:val="2"/>
        <w:jc w:val="center"/>
      </w:pPr>
      <w:r>
        <w:rPr>
          <w:sz w:val="20"/>
        </w:rPr>
        <w:t xml:space="preserve">МАЛОГО И СРЕДНЕГО ПРЕДПРИНИМАТЕЛЬСТВА, ФИЗИЧЕСКИХ ЛИЦ,</w:t>
      </w:r>
    </w:p>
    <w:p>
      <w:pPr>
        <w:pStyle w:val="2"/>
        <w:jc w:val="center"/>
      </w:pPr>
      <w:r>
        <w:rPr>
          <w:sz w:val="20"/>
        </w:rPr>
        <w:t xml:space="preserve">ПРИМЕНЯЮЩИХ СПЕЦИАЛЬНЫЙ НАЛОГОВЫЙ РЕЖИМ "НАЛОГ</w:t>
      </w:r>
    </w:p>
    <w:p>
      <w:pPr>
        <w:pStyle w:val="2"/>
        <w:jc w:val="center"/>
      </w:pPr>
      <w:r>
        <w:rPr>
          <w:sz w:val="20"/>
        </w:rPr>
        <w:t xml:space="preserve">НА ПРОФЕССИОНАЛЬНЫЙ ДОХОД", И ФИЗИЧЕСКИХ ЛИЦ,</w:t>
      </w:r>
    </w:p>
    <w:p>
      <w:pPr>
        <w:pStyle w:val="2"/>
        <w:jc w:val="center"/>
      </w:pPr>
      <w:r>
        <w:rPr>
          <w:sz w:val="20"/>
        </w:rPr>
        <w:t xml:space="preserve">ЗАИНТЕРЕСОВАННЫХ В НАЧАЛЕ ОСУЩЕСТВЛЕНИЯ</w:t>
      </w:r>
    </w:p>
    <w:p>
      <w:pPr>
        <w:pStyle w:val="2"/>
        <w:jc w:val="center"/>
      </w:pPr>
      <w:r>
        <w:rPr>
          <w:sz w:val="20"/>
        </w:rPr>
        <w:t xml:space="preserve">ПРЕДПРИНИМАТЕЛЬСКОЙ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557" w:tooltip="Постановление Правительства РФ от 16.05.2024 N 607 (ред. от 22.08.2025)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color w:val="392c69"/>
              </w:rPr>
              <w:t xml:space="preserve"> Правительства РФ от 16.05.2024 N 607)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bookmarkStart w:id="2490" w:name="P2490"/>
    <w:bookmarkEnd w:id="2490"/>
    <w:p>
      <w:pPr>
        <w:pStyle w:val="0"/>
        <w:ind w:firstLine="540"/>
        <w:jc w:val="both"/>
      </w:pPr>
      <w:r>
        <w:rPr>
          <w:sz w:val="20"/>
        </w:rPr>
        <w:t xml:space="preserve">1. Настоящие Правила устанавливают цели, условия и порядок предоставления и распределения в 2024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направленных на государственную поддержку малого и среднего предпринимательства,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 в рамках государственной </w:t>
      </w:r>
      <w:hyperlink w:history="0" w:anchor="P64" w:tooltip="ГОСУДАРСТВЕННАЯ ПРОГРАММА РОССИЙСКОЙ ФЕДЕРАЦИИ">
        <w:r>
          <w:rPr>
            <w:sz w:val="20"/>
            <w:color w:val="0000ff"/>
          </w:rPr>
          <w:t xml:space="preserve">программы</w:t>
        </w:r>
      </w:hyperlink>
      <w:r>
        <w:rPr>
          <w:sz w:val="20"/>
        </w:rPr>
        <w:t xml:space="preserve"> Российской Федерации "Экономическое развитие и инновационная экономика" (далее соответственно - субъекты Российской Федерации, субсидии).</w:t>
      </w:r>
    </w:p>
    <w:p>
      <w:pPr>
        <w:pStyle w:val="0"/>
        <w:spacing w:before="200" w:lineRule="auto"/>
        <w:ind w:firstLine="540"/>
        <w:jc w:val="both"/>
      </w:pPr>
      <w:r>
        <w:rPr>
          <w:sz w:val="20"/>
        </w:rPr>
        <w:t xml:space="preserve">2.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предусмотренные </w:t>
      </w:r>
      <w:hyperlink w:history="0" w:anchor="P2490" w:tooltip="1. Настоящие Правила устанавливают цели, условия и порядок предоставления и распределения в 2024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напр...">
        <w:r>
          <w:rPr>
            <w:sz w:val="20"/>
            <w:color w:val="0000ff"/>
          </w:rPr>
          <w:t xml:space="preserve">пунктом 1</w:t>
        </w:r>
      </w:hyperlink>
      <w:r>
        <w:rPr>
          <w:sz w:val="20"/>
        </w:rPr>
        <w:t xml:space="preserve"> настоящих Правил.</w:t>
      </w:r>
    </w:p>
    <w:bookmarkStart w:id="2492" w:name="P2492"/>
    <w:bookmarkEnd w:id="2492"/>
    <w:p>
      <w:pPr>
        <w:pStyle w:val="0"/>
        <w:spacing w:before="200" w:lineRule="auto"/>
        <w:ind w:firstLine="540"/>
        <w:jc w:val="both"/>
      </w:pPr>
      <w:r>
        <w:rPr>
          <w:sz w:val="20"/>
        </w:rPr>
        <w:t xml:space="preserve">3.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w:t>
      </w:r>
    </w:p>
    <w:bookmarkStart w:id="2493" w:name="P2493"/>
    <w:bookmarkEnd w:id="2493"/>
    <w:p>
      <w:pPr>
        <w:pStyle w:val="0"/>
        <w:spacing w:before="200" w:lineRule="auto"/>
        <w:ind w:firstLine="540"/>
        <w:jc w:val="both"/>
      </w:pPr>
      <w:r>
        <w:rPr>
          <w:sz w:val="20"/>
        </w:rPr>
        <w:t xml:space="preserve">а) создание и (или) развитие инфраструктуры поддержки субъектов малого и среднего предпринимательства, направленной на оказание комплекса услуг, сервисов и мер поддержки субъектам малого и среднего предпринимательства, физическим лицам, применяющим специальный налоговый режим "Налог на профессиональный доход", и физическим лицам, заинтересованным в начале осуществления предпринимательской деятельности, в центрах "Мой бизнес";</w:t>
      </w:r>
    </w:p>
    <w:bookmarkStart w:id="2494" w:name="P2494"/>
    <w:bookmarkEnd w:id="2494"/>
    <w:p>
      <w:pPr>
        <w:pStyle w:val="0"/>
        <w:spacing w:before="200" w:lineRule="auto"/>
        <w:ind w:firstLine="540"/>
        <w:jc w:val="both"/>
      </w:pPr>
      <w:r>
        <w:rPr>
          <w:sz w:val="20"/>
        </w:rPr>
        <w:t xml:space="preserve">б) создание и (или) развитие государственных микрофинансовых организаций;</w:t>
      </w:r>
    </w:p>
    <w:bookmarkStart w:id="2495" w:name="P2495"/>
    <w:bookmarkEnd w:id="2495"/>
    <w:p>
      <w:pPr>
        <w:pStyle w:val="0"/>
        <w:spacing w:before="200" w:lineRule="auto"/>
        <w:ind w:firstLine="540"/>
        <w:jc w:val="both"/>
      </w:pPr>
      <w:r>
        <w:rPr>
          <w:sz w:val="20"/>
        </w:rPr>
        <w:t xml:space="preserve">в) создание и (или) развитие фондов содействия кредитованию (гарантийных фондов, фондов поручительств) (далее - региональные гарантийные организации) для обеспечения возможности привлечения финансирования при отсутствии обеспечения.</w:t>
      </w:r>
    </w:p>
    <w:p>
      <w:pPr>
        <w:pStyle w:val="0"/>
        <w:spacing w:before="200" w:lineRule="auto"/>
        <w:ind w:firstLine="540"/>
        <w:jc w:val="both"/>
      </w:pPr>
      <w:r>
        <w:rPr>
          <w:sz w:val="20"/>
        </w:rPr>
        <w:t xml:space="preserve">4. В настоящих Правилах под государственной микрофинансовой организацией понимается микрофинансовая организация, одним из учредителей (участников, акционеров) которой является субъект Российской Федерации, которая предоставляет микрозаймы субъектам малого и среднего предпринимательства и физическим лицам, применяющим специальный налоговый режим "Налог на профессиональный доход", и отвечает критериям, установленным в соответствии с Федеральным </w:t>
      </w:r>
      <w:hyperlink w:history="0" r:id="rId558"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законом</w:t>
        </w:r>
      </w:hyperlink>
      <w:r>
        <w:rPr>
          <w:sz w:val="20"/>
        </w:rPr>
        <w:t xml:space="preserve"> "О развитии малого и среднего предпринимательства в Российской Федерации" (далее - Федеральный закон).</w:t>
      </w:r>
    </w:p>
    <w:p>
      <w:pPr>
        <w:pStyle w:val="0"/>
        <w:spacing w:before="200" w:lineRule="auto"/>
        <w:ind w:firstLine="540"/>
        <w:jc w:val="both"/>
      </w:pPr>
      <w:r>
        <w:rPr>
          <w:sz w:val="20"/>
        </w:rPr>
        <w:t xml:space="preserve">5. В рамках мероприятия, указанного в </w:t>
      </w:r>
      <w:hyperlink w:history="0" w:anchor="P2493" w:tooltip="а) создание и (или) развитие инфраструктуры поддержки субъектов малого и среднего предпринимательства, направленной на оказание комплекса услуг, сервисов и мер поддержки субъектам малого и среднего предпринимательства, физическим лицам, применяющим специальный налоговый режим &quot;Налог на профессиональный доход&quot;, и физическим лицам, заинтересованным в начале осуществления предпринимательской деятельности, в центрах &quot;Мой бизнес&quot;;">
        <w:r>
          <w:rPr>
            <w:sz w:val="20"/>
            <w:color w:val="0000ff"/>
          </w:rPr>
          <w:t xml:space="preserve">подпункте "а" пункта 3</w:t>
        </w:r>
      </w:hyperlink>
      <w:r>
        <w:rPr>
          <w:sz w:val="20"/>
        </w:rPr>
        <w:t xml:space="preserve"> настоящих Правил, субъекты Российской Федерации обеспечивают создание и (или) развитие инфраструктуры поддержки субъектов малого и среднего предпринимательства, к которой относятся центры поддержки предпринимательства, центры народно-художественных промыслов, ремесленной деятельности, сельского и экологического туризма, центры инноваций социальной сферы, многофункциональные центры для бизнеса и центры кластерного развития, а также центры "Мой бизнес", в соответствии с требованиями, предусмотренными </w:t>
      </w:r>
      <w:hyperlink w:history="0" r:id="rId559"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частью 3 статьи 15</w:t>
        </w:r>
      </w:hyperlink>
      <w:r>
        <w:rPr>
          <w:sz w:val="20"/>
        </w:rPr>
        <w:t xml:space="preserve"> Федерального закона.</w:t>
      </w:r>
    </w:p>
    <w:p>
      <w:pPr>
        <w:pStyle w:val="0"/>
        <w:spacing w:before="200" w:lineRule="auto"/>
        <w:ind w:firstLine="540"/>
        <w:jc w:val="both"/>
      </w:pPr>
      <w:r>
        <w:rPr>
          <w:sz w:val="20"/>
        </w:rPr>
        <w:t xml:space="preserve">6. В рамках мероприятия, указанного в </w:t>
      </w:r>
      <w:hyperlink w:history="0" w:anchor="P2494" w:tooltip="б) создание и (или) развитие государственных микрофинансовых организаций;">
        <w:r>
          <w:rPr>
            <w:sz w:val="20"/>
            <w:color w:val="0000ff"/>
          </w:rPr>
          <w:t xml:space="preserve">подпункте "б" пункта 3</w:t>
        </w:r>
      </w:hyperlink>
      <w:r>
        <w:rPr>
          <w:sz w:val="20"/>
        </w:rPr>
        <w:t xml:space="preserve"> настоящих Правил, субъекты Российской Федерации обеспечивают в соответствии с требованиями, предусмотренными </w:t>
      </w:r>
      <w:hyperlink w:history="0" r:id="rId560"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частью 3 статьи 15</w:t>
        </w:r>
      </w:hyperlink>
      <w:r>
        <w:rPr>
          <w:sz w:val="20"/>
        </w:rPr>
        <w:t xml:space="preserve"> Федерального закона, создание и (или) развитие государственных микрофинансовых организаций, предоставляющих микрозаймы субъектам малого и среднего предпринимательства и физическим лицам, применяющим специальный налоговый режим "Налог на профессиональный доход", которые:</w:t>
      </w:r>
    </w:p>
    <w:p>
      <w:pPr>
        <w:pStyle w:val="0"/>
        <w:spacing w:before="200" w:lineRule="auto"/>
        <w:ind w:firstLine="540"/>
        <w:jc w:val="both"/>
      </w:pPr>
      <w:r>
        <w:rPr>
          <w:sz w:val="20"/>
        </w:rPr>
        <w:t xml:space="preserve">а) не имеют по состоянию на любую дату в течение периода, равного 30 календарным дням, предшествующего дате заключения договора (соглашения) о предоставлении микрозайма,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pPr>
        <w:pStyle w:val="0"/>
        <w:spacing w:before="200" w:lineRule="auto"/>
        <w:ind w:firstLine="540"/>
        <w:jc w:val="both"/>
      </w:pPr>
      <w:r>
        <w:rPr>
          <w:sz w:val="20"/>
        </w:rPr>
        <w:t xml:space="preserve">б) не имеют задолженности перед работниками (персоналом) по заработной плате, срок невыплаты которой составляет более 3 месяцев.</w:t>
      </w:r>
    </w:p>
    <w:p>
      <w:pPr>
        <w:pStyle w:val="0"/>
        <w:spacing w:before="200" w:lineRule="auto"/>
        <w:ind w:firstLine="540"/>
        <w:jc w:val="both"/>
      </w:pPr>
      <w:r>
        <w:rPr>
          <w:sz w:val="20"/>
        </w:rPr>
        <w:t xml:space="preserve">7. В рамках мероприятия, указанного в </w:t>
      </w:r>
      <w:hyperlink w:history="0" w:anchor="P2495" w:tooltip="в) создание и (или) развитие фондов содействия кредитованию (гарантийных фондов, фондов поручительств) (далее - региональные гарантийные организации) для обеспечения возможности привлечения финансирования при отсутствии обеспечения.">
        <w:r>
          <w:rPr>
            <w:sz w:val="20"/>
            <w:color w:val="0000ff"/>
          </w:rPr>
          <w:t xml:space="preserve">подпункте "в" пункта 3</w:t>
        </w:r>
      </w:hyperlink>
      <w:r>
        <w:rPr>
          <w:sz w:val="20"/>
        </w:rPr>
        <w:t xml:space="preserve"> настоящих Правил, субъекты Российской Федерации обеспечивают в соответствии с требованиями, предусмотренными </w:t>
      </w:r>
      <w:hyperlink w:history="0" r:id="rId561"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частью 3 статьи 15</w:t>
        </w:r>
      </w:hyperlink>
      <w:r>
        <w:rPr>
          <w:sz w:val="20"/>
        </w:rPr>
        <w:t xml:space="preserve"> Федерального закона, создание и (или) развитие региональных гарантийных организаций, предоставляющих поручительства и (или) независимые гарантии субъектам малого и среднего предпринимательства и физическим лицам, применяющим специальный налоговый режим "Налог на профессиональный доход", которые:</w:t>
      </w:r>
    </w:p>
    <w:p>
      <w:pPr>
        <w:pStyle w:val="0"/>
        <w:spacing w:before="200" w:lineRule="auto"/>
        <w:ind w:firstLine="540"/>
        <w:jc w:val="both"/>
      </w:pPr>
      <w:r>
        <w:rPr>
          <w:sz w:val="20"/>
        </w:rPr>
        <w:t xml:space="preserve">а) не имеют по состоянию на любую дату в течение периода, равного 30 календарным дням, предшествующего дате заключения договора (соглашения) о предоставлении поручительства и (или) независимой гарантии,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pPr>
        <w:pStyle w:val="0"/>
        <w:spacing w:before="200" w:lineRule="auto"/>
        <w:ind w:firstLine="540"/>
        <w:jc w:val="both"/>
      </w:pPr>
      <w:r>
        <w:rPr>
          <w:sz w:val="20"/>
        </w:rPr>
        <w:t xml:space="preserve">б) не имеют задолженности перед работниками (персоналом) по заработной плате, срок невыплаты которой составляет более 3 месяцев.</w:t>
      </w:r>
    </w:p>
    <w:p>
      <w:pPr>
        <w:pStyle w:val="0"/>
        <w:spacing w:before="200" w:lineRule="auto"/>
        <w:ind w:firstLine="540"/>
        <w:jc w:val="both"/>
      </w:pPr>
      <w:r>
        <w:rPr>
          <w:sz w:val="20"/>
        </w:rPr>
        <w:t xml:space="preserve">8. Министерство экономического развития Российской Федерации:</w:t>
      </w:r>
    </w:p>
    <w:p>
      <w:pPr>
        <w:pStyle w:val="0"/>
        <w:spacing w:before="200" w:lineRule="auto"/>
        <w:ind w:firstLine="540"/>
        <w:jc w:val="both"/>
      </w:pPr>
      <w:r>
        <w:rPr>
          <w:sz w:val="20"/>
        </w:rPr>
        <w:t xml:space="preserve">а) устанавливает формы, сроки и порядок представления субъектами Российской Федерации документов, предусматривающих направления расходов (сметы), ключевые показатели эффективности реализации мероприятий, указанных в </w:t>
      </w:r>
      <w:hyperlink w:history="0" w:anchor="P2492" w:tooltip="3.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
        <w:r>
          <w:rPr>
            <w:sz w:val="20"/>
            <w:color w:val="0000ff"/>
          </w:rPr>
          <w:t xml:space="preserve">пункте 3</w:t>
        </w:r>
      </w:hyperlink>
      <w:r>
        <w:rPr>
          <w:sz w:val="20"/>
        </w:rPr>
        <w:t xml:space="preserve"> настоящих Правил, и их фактическое исполнение;</w:t>
      </w:r>
    </w:p>
    <w:p>
      <w:pPr>
        <w:pStyle w:val="0"/>
        <w:spacing w:before="200" w:lineRule="auto"/>
        <w:ind w:firstLine="540"/>
        <w:jc w:val="both"/>
      </w:pPr>
      <w:r>
        <w:rPr>
          <w:sz w:val="20"/>
        </w:rPr>
        <w:t xml:space="preserve">б) осуществляет экспертизу комплектов документов, представляемых субъектами Российской Федерации, при этом может привлекать к работе экспертов из числа представителей федеральных органов исполнительной власти, независимых представителей общественных, деловых объединений и иных организаций (экспертная группа);</w:t>
      </w:r>
    </w:p>
    <w:p>
      <w:pPr>
        <w:pStyle w:val="0"/>
        <w:spacing w:before="200" w:lineRule="auto"/>
        <w:ind w:firstLine="540"/>
        <w:jc w:val="both"/>
      </w:pPr>
      <w:r>
        <w:rPr>
          <w:sz w:val="20"/>
        </w:rPr>
        <w:t xml:space="preserve">в) формирует экспертную группу, утверждает ее состав и определяет порядок ее работы.</w:t>
      </w:r>
    </w:p>
    <w:p>
      <w:pPr>
        <w:pStyle w:val="0"/>
        <w:spacing w:before="200" w:lineRule="auto"/>
        <w:ind w:firstLine="540"/>
        <w:jc w:val="both"/>
      </w:pPr>
      <w:r>
        <w:rPr>
          <w:sz w:val="20"/>
        </w:rPr>
        <w:t xml:space="preserve">9. Субсидии предоставляются при соблюдении субъектами Российской Федерации следующих условий:</w:t>
      </w:r>
    </w:p>
    <w:p>
      <w:pPr>
        <w:pStyle w:val="0"/>
        <w:spacing w:before="200" w:lineRule="auto"/>
        <w:ind w:firstLine="540"/>
        <w:jc w:val="both"/>
      </w:pPr>
      <w:r>
        <w:rPr>
          <w:sz w:val="20"/>
        </w:rPr>
        <w:t xml:space="preserve">а)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субсидии;</w:t>
      </w:r>
    </w:p>
    <w:p>
      <w:pPr>
        <w:pStyle w:val="0"/>
        <w:spacing w:before="200" w:lineRule="auto"/>
        <w:ind w:firstLine="540"/>
        <w:jc w:val="both"/>
      </w:pPr>
      <w:r>
        <w:rPr>
          <w:sz w:val="20"/>
        </w:rPr>
        <w:t xml:space="preserve">б) заключение соглашения о предоставлении субсидии между Министерством экономического развития Российской Федерации и высшим исполнительным органом субъекта Российской Федерации в соответствии с </w:t>
      </w:r>
      <w:hyperlink w:history="0" r:id="rId562"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пунктом 10</w:t>
        </w:r>
      </w:hyperlink>
      <w:r>
        <w:rPr>
          <w:sz w:val="20"/>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pPr>
        <w:pStyle w:val="0"/>
        <w:spacing w:before="200" w:lineRule="auto"/>
        <w:ind w:firstLine="540"/>
        <w:jc w:val="both"/>
      </w:pPr>
      <w:r>
        <w:rPr>
          <w:sz w:val="20"/>
        </w:rPr>
        <w:t xml:space="preserve">в)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pPr>
        <w:pStyle w:val="0"/>
        <w:spacing w:before="200" w:lineRule="auto"/>
        <w:ind w:firstLine="540"/>
        <w:jc w:val="both"/>
      </w:pPr>
      <w:r>
        <w:rPr>
          <w:sz w:val="20"/>
        </w:rPr>
        <w:t xml:space="preserve">10. Критериями отбора субъектов Российской Федерации для предоставления субсидий являются:</w:t>
      </w:r>
    </w:p>
    <w:p>
      <w:pPr>
        <w:pStyle w:val="0"/>
        <w:spacing w:before="200" w:lineRule="auto"/>
        <w:ind w:firstLine="540"/>
        <w:jc w:val="both"/>
      </w:pPr>
      <w:r>
        <w:rPr>
          <w:sz w:val="20"/>
        </w:rPr>
        <w:t xml:space="preserve">а) потребность субъектов Российской Федерации в осуществлении мероприятий, указанных в </w:t>
      </w:r>
      <w:hyperlink w:history="0" w:anchor="P2492" w:tooltip="3.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
        <w:r>
          <w:rPr>
            <w:sz w:val="20"/>
            <w:color w:val="0000ff"/>
          </w:rPr>
          <w:t xml:space="preserve">пункте 3</w:t>
        </w:r>
      </w:hyperlink>
      <w:r>
        <w:rPr>
          <w:sz w:val="20"/>
        </w:rPr>
        <w:t xml:space="preserve"> настоящих Правил;</w:t>
      </w:r>
    </w:p>
    <w:p>
      <w:pPr>
        <w:pStyle w:val="0"/>
        <w:spacing w:before="200" w:lineRule="auto"/>
        <w:ind w:firstLine="540"/>
        <w:jc w:val="both"/>
      </w:pPr>
      <w:r>
        <w:rPr>
          <w:sz w:val="20"/>
        </w:rPr>
        <w:t xml:space="preserve">б) соответствие мероприятий, указанных в заявке субъекта Российской Федерации на предоставление субсидии по форме согласно приложению (далее - заявка), мероприятиям, указанным в </w:t>
      </w:r>
      <w:hyperlink w:history="0" w:anchor="P2492" w:tooltip="3.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
        <w:r>
          <w:rPr>
            <w:sz w:val="20"/>
            <w:color w:val="0000ff"/>
          </w:rPr>
          <w:t xml:space="preserve">пункте 3</w:t>
        </w:r>
      </w:hyperlink>
      <w:r>
        <w:rPr>
          <w:sz w:val="20"/>
        </w:rPr>
        <w:t xml:space="preserve"> настоящих Правил.</w:t>
      </w:r>
    </w:p>
    <w:p>
      <w:pPr>
        <w:pStyle w:val="0"/>
        <w:spacing w:before="200" w:lineRule="auto"/>
        <w:ind w:firstLine="540"/>
        <w:jc w:val="both"/>
      </w:pPr>
      <w:r>
        <w:rPr>
          <w:sz w:val="20"/>
        </w:rPr>
        <w:t xml:space="preserve">11. Расчетный размер субсидии, предоставляемой бюджету i-го субъекта Российской Федерации (С</w:t>
      </w:r>
      <w:r>
        <w:rPr>
          <w:sz w:val="20"/>
          <w:vertAlign w:val="subscript"/>
        </w:rPr>
        <w:t xml:space="preserve">i</w:t>
      </w:r>
      <w:r>
        <w:rPr>
          <w:sz w:val="20"/>
        </w:rPr>
        <w:t xml:space="preserve">), определяется по формуле:</w:t>
      </w:r>
    </w:p>
    <w:p>
      <w:pPr>
        <w:pStyle w:val="0"/>
        <w:ind w:firstLine="540"/>
        <w:jc w:val="both"/>
      </w:pPr>
      <w:r>
        <w:rPr>
          <w:sz w:val="20"/>
        </w:rPr>
      </w:r>
    </w:p>
    <w:p>
      <w:pPr>
        <w:pStyle w:val="0"/>
        <w:jc w:val="center"/>
      </w:pPr>
      <w:r>
        <w:rPr>
          <w:position w:val="-28"/>
        </w:rPr>
        <w:drawing>
          <wp:inline distT="0" distB="0" distL="0" distR="0">
            <wp:extent cx="4486275" cy="4857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3">
                      <a:extLst>
                        <a:ext uri="{28A0092B-C50C-407E-A947-70E740481C1C}">
                          <a14:useLocalDpi xmlns:a14="http://schemas.microsoft.com/office/drawing/2010/main" val="0"/>
                        </a:ext>
                      </a:extLst>
                    </a:blip>
                    <a:srcRect/>
                    <a:stretch>
                      <a:fillRect/>
                    </a:stretch>
                  </pic:blipFill>
                  <pic:spPr bwMode="auto">
                    <a:xfrm>
                      <a:off x="0" y="0"/>
                      <a:ext cx="4486275" cy="48577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С</w:t>
      </w:r>
      <w:r>
        <w:rPr>
          <w:sz w:val="20"/>
          <w:vertAlign w:val="subscript"/>
        </w:rPr>
        <w:t xml:space="preserve">1</w:t>
      </w:r>
      <w:r>
        <w:rPr>
          <w:sz w:val="20"/>
        </w:rPr>
        <w:t xml:space="preserve"> - общий размер субсидии, распределяемой между субъектами Российской Федерации в 2024 году в целях софинансирования расходных обязательств субъектов Российской Федерации, возникающих при реализации мероприятия, указанного в </w:t>
      </w:r>
      <w:hyperlink w:history="0" w:anchor="P2493" w:tooltip="а) создание и (или) развитие инфраструктуры поддержки субъектов малого и среднего предпринимательства, направленной на оказание комплекса услуг, сервисов и мер поддержки субъектам малого и среднего предпринимательства, физическим лицам, применяющим специальный налоговый режим &quot;Налог на профессиональный доход&quot;, и физическим лицам, заинтересованным в начале осуществления предпринимательской деятельности, в центрах &quot;Мой бизнес&quot;;">
        <w:r>
          <w:rPr>
            <w:sz w:val="20"/>
            <w:color w:val="0000ff"/>
          </w:rPr>
          <w:t xml:space="preserve">подпункте "а" пункта 3</w:t>
        </w:r>
      </w:hyperlink>
      <w:r>
        <w:rPr>
          <w:sz w:val="20"/>
        </w:rPr>
        <w:t xml:space="preserve"> настоящих Правил;</w:t>
      </w:r>
    </w:p>
    <w:p>
      <w:pPr>
        <w:pStyle w:val="0"/>
        <w:spacing w:before="200" w:lineRule="auto"/>
        <w:ind w:firstLine="540"/>
        <w:jc w:val="both"/>
      </w:pPr>
      <w:r>
        <w:rPr>
          <w:sz w:val="20"/>
        </w:rPr>
        <w:t xml:space="preserve">С</w:t>
      </w:r>
      <w:r>
        <w:rPr>
          <w:sz w:val="20"/>
          <w:vertAlign w:val="subscript"/>
        </w:rPr>
        <w:t xml:space="preserve">2</w:t>
      </w:r>
      <w:r>
        <w:rPr>
          <w:sz w:val="20"/>
        </w:rPr>
        <w:t xml:space="preserve"> - общий размер субсидии, распределяемой между субъектами Российской Федерации в 2024 году в целях софинансирования расходных обязательств субъектов Российской Федерации, возникающих при реализации мероприятия, указанного в </w:t>
      </w:r>
      <w:hyperlink w:history="0" w:anchor="P2494" w:tooltip="б) создание и (или) развитие государственных микрофинансовых организаций;">
        <w:r>
          <w:rPr>
            <w:sz w:val="20"/>
            <w:color w:val="0000ff"/>
          </w:rPr>
          <w:t xml:space="preserve">подпункте "б" пункта 3</w:t>
        </w:r>
      </w:hyperlink>
      <w:r>
        <w:rPr>
          <w:sz w:val="20"/>
        </w:rPr>
        <w:t xml:space="preserve"> настоящих Правил;</w:t>
      </w:r>
    </w:p>
    <w:p>
      <w:pPr>
        <w:pStyle w:val="0"/>
        <w:spacing w:before="200" w:lineRule="auto"/>
        <w:ind w:firstLine="540"/>
        <w:jc w:val="both"/>
      </w:pPr>
      <w:r>
        <w:rPr>
          <w:sz w:val="20"/>
        </w:rPr>
        <w:t xml:space="preserve">С</w:t>
      </w:r>
      <w:r>
        <w:rPr>
          <w:sz w:val="20"/>
          <w:vertAlign w:val="subscript"/>
        </w:rPr>
        <w:t xml:space="preserve">3</w:t>
      </w:r>
      <w:r>
        <w:rPr>
          <w:sz w:val="20"/>
        </w:rPr>
        <w:t xml:space="preserve"> - общий размер субсидии, распределяемой между субъектами Российской Федерации в 2024 году в целях софинансирования расходных обязательств субъектов Российской Федерации, возникающих при реализации мероприятия, указанного в </w:t>
      </w:r>
      <w:hyperlink w:history="0" w:anchor="P2495" w:tooltip="в) создание и (или) развитие фондов содействия кредитованию (гарантийных фондов, фондов поручительств) (далее - региональные гарантийные организации) для обеспечения возможности привлечения финансирования при отсутствии обеспечения.">
        <w:r>
          <w:rPr>
            <w:sz w:val="20"/>
            <w:color w:val="0000ff"/>
          </w:rPr>
          <w:t xml:space="preserve">подпункте "в" пункта 3</w:t>
        </w:r>
      </w:hyperlink>
      <w:r>
        <w:rPr>
          <w:sz w:val="20"/>
        </w:rPr>
        <w:t xml:space="preserve"> настоящих Правил;</w:t>
      </w:r>
    </w:p>
    <w:p>
      <w:pPr>
        <w:pStyle w:val="0"/>
        <w:spacing w:before="200" w:lineRule="auto"/>
        <w:ind w:firstLine="540"/>
        <w:jc w:val="both"/>
      </w:pPr>
      <w:r>
        <w:rPr>
          <w:sz w:val="20"/>
        </w:rPr>
        <w:t xml:space="preserve">С</w:t>
      </w:r>
      <w:r>
        <w:rPr>
          <w:sz w:val="20"/>
          <w:vertAlign w:val="subscript"/>
        </w:rPr>
        <w:t xml:space="preserve">1i</w:t>
      </w:r>
      <w:r>
        <w:rPr>
          <w:sz w:val="20"/>
        </w:rPr>
        <w:t xml:space="preserve"> - объем потребности i-го субъекта Российской Федерации в финансовом обеспечении за счет средств федерального бюджета соответствующих мероприятий, необходимый для исполнения расходных обязательств субъекта Российской Федерации, возникающих при реализации мероприятия, указанного в </w:t>
      </w:r>
      <w:hyperlink w:history="0" w:anchor="P2493" w:tooltip="а) создание и (или) развитие инфраструктуры поддержки субъектов малого и среднего предпринимательства, направленной на оказание комплекса услуг, сервисов и мер поддержки субъектам малого и среднего предпринимательства, физическим лицам, применяющим специальный налоговый режим &quot;Налог на профессиональный доход&quot;, и физическим лицам, заинтересованным в начале осуществления предпринимательской деятельности, в центрах &quot;Мой бизнес&quot;;">
        <w:r>
          <w:rPr>
            <w:sz w:val="20"/>
            <w:color w:val="0000ff"/>
          </w:rPr>
          <w:t xml:space="preserve">подпункте "а" пункта 3</w:t>
        </w:r>
      </w:hyperlink>
      <w:r>
        <w:rPr>
          <w:sz w:val="20"/>
        </w:rPr>
        <w:t xml:space="preserve"> настоящих Правил;</w:t>
      </w:r>
    </w:p>
    <w:p>
      <w:pPr>
        <w:pStyle w:val="0"/>
        <w:spacing w:before="200" w:lineRule="auto"/>
        <w:ind w:firstLine="540"/>
        <w:jc w:val="both"/>
      </w:pPr>
      <w:r>
        <w:rPr>
          <w:sz w:val="20"/>
        </w:rPr>
        <w:t xml:space="preserve">С</w:t>
      </w:r>
      <w:r>
        <w:rPr>
          <w:sz w:val="20"/>
          <w:vertAlign w:val="subscript"/>
        </w:rPr>
        <w:t xml:space="preserve">2i</w:t>
      </w:r>
      <w:r>
        <w:rPr>
          <w:sz w:val="20"/>
        </w:rPr>
        <w:t xml:space="preserve"> - объем потребности i-го субъекта Российской Федерации в финансовом обеспечении за счет средств федерального бюджета соответствующих мероприятий, необходимый для исполнения расходных обязательств субъекта Российской Федерации, возникающих при реализации мероприятия, указанного в </w:t>
      </w:r>
      <w:hyperlink w:history="0" w:anchor="P2494" w:tooltip="б) создание и (или) развитие государственных микрофинансовых организаций;">
        <w:r>
          <w:rPr>
            <w:sz w:val="20"/>
            <w:color w:val="0000ff"/>
          </w:rPr>
          <w:t xml:space="preserve">подпункте "б" пункта 3</w:t>
        </w:r>
      </w:hyperlink>
      <w:r>
        <w:rPr>
          <w:sz w:val="20"/>
        </w:rPr>
        <w:t xml:space="preserve"> настоящих Правил;</w:t>
      </w:r>
    </w:p>
    <w:p>
      <w:pPr>
        <w:pStyle w:val="0"/>
        <w:spacing w:before="200" w:lineRule="auto"/>
        <w:ind w:firstLine="540"/>
        <w:jc w:val="both"/>
      </w:pPr>
      <w:r>
        <w:rPr>
          <w:sz w:val="20"/>
        </w:rPr>
        <w:t xml:space="preserve">С</w:t>
      </w:r>
      <w:r>
        <w:rPr>
          <w:sz w:val="20"/>
          <w:vertAlign w:val="subscript"/>
        </w:rPr>
        <w:t xml:space="preserve">3i</w:t>
      </w:r>
      <w:r>
        <w:rPr>
          <w:sz w:val="20"/>
        </w:rPr>
        <w:t xml:space="preserve"> - объем потребности i-го субъекта Российской Федерации в финансовом обеспечении за счет средств федерального бюджета соответствующих мероприятий, необходимый для исполнения расходных обязательств субъекта Российской Федерации, возникающих при реализации мероприятия, указанного в </w:t>
      </w:r>
      <w:hyperlink w:history="0" w:anchor="P2495" w:tooltip="в) создание и (или) развитие фондов содействия кредитованию (гарантийных фондов, фондов поручительств) (далее - региональные гарантийные организации) для обеспечения возможности привлечения финансирования при отсутствии обеспечения.">
        <w:r>
          <w:rPr>
            <w:sz w:val="20"/>
            <w:color w:val="0000ff"/>
          </w:rPr>
          <w:t xml:space="preserve">подпункте "в" пункта 3</w:t>
        </w:r>
      </w:hyperlink>
      <w:r>
        <w:rPr>
          <w:sz w:val="20"/>
        </w:rPr>
        <w:t xml:space="preserve"> настоящих Правил;</w:t>
      </w:r>
    </w:p>
    <w:p>
      <w:pPr>
        <w:pStyle w:val="0"/>
        <w:spacing w:before="200" w:lineRule="auto"/>
        <w:ind w:firstLine="540"/>
        <w:jc w:val="both"/>
      </w:pPr>
      <w:r>
        <w:rPr>
          <w:sz w:val="20"/>
        </w:rPr>
        <w:t xml:space="preserve">Y</w:t>
      </w:r>
      <w:r>
        <w:rPr>
          <w:sz w:val="20"/>
          <w:vertAlign w:val="subscript"/>
        </w:rPr>
        <w:t xml:space="preserve">i</w:t>
      </w:r>
      <w:r>
        <w:rPr>
          <w:sz w:val="20"/>
        </w:rPr>
        <w:t xml:space="preserve"> - предельный уровень софинансирования расходных обязательств i-го субъекта Российской Федерации, определяемый в соответствии с </w:t>
      </w:r>
      <w:hyperlink w:history="0" r:id="rId564"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пунктом 13</w:t>
        </w:r>
      </w:hyperlink>
      <w:r>
        <w:rPr>
          <w:sz w:val="20"/>
        </w:rPr>
        <w:t xml:space="preserve"> Правил формирования, предоставления и распределения субсидий;</w:t>
      </w:r>
    </w:p>
    <w:p>
      <w:pPr>
        <w:pStyle w:val="0"/>
        <w:spacing w:before="200" w:lineRule="auto"/>
        <w:ind w:firstLine="540"/>
        <w:jc w:val="both"/>
      </w:pPr>
      <w:r>
        <w:rPr>
          <w:sz w:val="20"/>
        </w:rPr>
        <w:t xml:space="preserve">n - общее количество субъектов Российской Федерации, которым предоставляются субсидии.</w:t>
      </w:r>
    </w:p>
    <w:p>
      <w:pPr>
        <w:pStyle w:val="0"/>
        <w:spacing w:before="200" w:lineRule="auto"/>
        <w:ind w:firstLine="540"/>
        <w:jc w:val="both"/>
      </w:pPr>
      <w:r>
        <w:rPr>
          <w:sz w:val="20"/>
        </w:rPr>
        <w:t xml:space="preserve">12. Распределение субсидий между субъектами Российской Федерации на 2024 год утверждается актом Правительства Российской Федерации.</w:t>
      </w:r>
    </w:p>
    <w:bookmarkStart w:id="2529" w:name="P2529"/>
    <w:bookmarkEnd w:id="2529"/>
    <w:p>
      <w:pPr>
        <w:pStyle w:val="0"/>
        <w:spacing w:before="200" w:lineRule="auto"/>
        <w:ind w:firstLine="540"/>
        <w:jc w:val="both"/>
      </w:pPr>
      <w:r>
        <w:rPr>
          <w:sz w:val="20"/>
        </w:rPr>
        <w:t xml:space="preserve">13. Для предоставления субсидии субъект Российской Федерации представляет в Министерство экономического развития Российской Федерации следующие документы:</w:t>
      </w:r>
    </w:p>
    <w:p>
      <w:pPr>
        <w:pStyle w:val="0"/>
        <w:spacing w:before="200" w:lineRule="auto"/>
        <w:ind w:firstLine="540"/>
        <w:jc w:val="both"/>
      </w:pPr>
      <w:r>
        <w:rPr>
          <w:sz w:val="20"/>
        </w:rPr>
        <w:t xml:space="preserve">а) заявка (включающая обязательство субъекта Российской Федерации об обеспечении функционирования и целевого назначения организаций, образующих инфраструктуру поддержки субъектов малого и среднего предпринимательства, в целях создания и (или) развития которых предоставляется субсидия, в течение 10 лет с даты их создания за счет субсидии);</w:t>
      </w:r>
    </w:p>
    <w:p>
      <w:pPr>
        <w:pStyle w:val="0"/>
        <w:spacing w:before="200" w:lineRule="auto"/>
        <w:ind w:firstLine="540"/>
        <w:jc w:val="both"/>
      </w:pPr>
      <w:r>
        <w:rPr>
          <w:sz w:val="20"/>
        </w:rPr>
        <w:t xml:space="preserve">б) документ об определении исполнительного органа субъекта Российской Федерации, уполномоченного высшим исполнительным органом субъекта Российской Федерации на взаимодействие с Министерством экономического развития Российской Федерации в реализации мероприятий, указанных в </w:t>
      </w:r>
      <w:hyperlink w:history="0" w:anchor="P2492" w:tooltip="3.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
        <w:r>
          <w:rPr>
            <w:sz w:val="20"/>
            <w:color w:val="0000ff"/>
          </w:rPr>
          <w:t xml:space="preserve">пункте 3</w:t>
        </w:r>
      </w:hyperlink>
      <w:r>
        <w:rPr>
          <w:sz w:val="20"/>
        </w:rPr>
        <w:t xml:space="preserve"> настоящих Правил (далее - уполномоченный орган);</w:t>
      </w:r>
    </w:p>
    <w:bookmarkStart w:id="2532" w:name="P2532"/>
    <w:bookmarkEnd w:id="2532"/>
    <w:p>
      <w:pPr>
        <w:pStyle w:val="0"/>
        <w:spacing w:before="200" w:lineRule="auto"/>
        <w:ind w:firstLine="540"/>
        <w:jc w:val="both"/>
      </w:pPr>
      <w:r>
        <w:rPr>
          <w:sz w:val="20"/>
        </w:rPr>
        <w:t xml:space="preserve">в) выписка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w:t>
      </w:r>
    </w:p>
    <w:p>
      <w:pPr>
        <w:pStyle w:val="0"/>
        <w:spacing w:before="200" w:lineRule="auto"/>
        <w:ind w:firstLine="540"/>
        <w:jc w:val="both"/>
      </w:pPr>
      <w:r>
        <w:rPr>
          <w:sz w:val="20"/>
        </w:rPr>
        <w:t xml:space="preserve">В случае отсутствия в бюджете субъекта Российской Федерации на текущий финансовый год и плановый период (сводной бюджетной росписи бюджета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субъект Российской Федерации включает в заявку обязательство по обеспечению внесения соответствующих изменений в закон о бюджете субъекта Российской Федерации на текущий финансовый год и плановый период (сводную бюджетную роспись бюджета субъекта Российской Федерации).</w:t>
      </w:r>
    </w:p>
    <w:p>
      <w:pPr>
        <w:pStyle w:val="0"/>
        <w:spacing w:before="200" w:lineRule="auto"/>
        <w:ind w:firstLine="540"/>
        <w:jc w:val="both"/>
      </w:pPr>
      <w:r>
        <w:rPr>
          <w:sz w:val="20"/>
        </w:rPr>
        <w:t xml:space="preserve">14. Документы, указанные в </w:t>
      </w:r>
      <w:hyperlink w:history="0" w:anchor="P2529" w:tooltip="13. Для предоставления субсидии субъект Российской Федерации представляет в Министерство экономического развития Российской Федерации следующие документы:">
        <w:r>
          <w:rPr>
            <w:sz w:val="20"/>
            <w:color w:val="0000ff"/>
          </w:rPr>
          <w:t xml:space="preserve">пункте 13</w:t>
        </w:r>
      </w:hyperlink>
      <w:r>
        <w:rPr>
          <w:sz w:val="20"/>
        </w:rPr>
        <w:t xml:space="preserve"> настоящих Правил, заполняются уполномоченным органом в бумажном виде.</w:t>
      </w:r>
    </w:p>
    <w:p>
      <w:pPr>
        <w:pStyle w:val="0"/>
        <w:spacing w:before="200" w:lineRule="auto"/>
        <w:ind w:firstLine="540"/>
        <w:jc w:val="both"/>
      </w:pPr>
      <w:r>
        <w:rPr>
          <w:sz w:val="20"/>
        </w:rPr>
        <w:t xml:space="preserve">15. Документы, указанные в </w:t>
      </w:r>
      <w:hyperlink w:history="0" w:anchor="P2529" w:tooltip="13. Для предоставления субсидии субъект Российской Федерации представляет в Министерство экономического развития Российской Федерации следующие документы:">
        <w:r>
          <w:rPr>
            <w:sz w:val="20"/>
            <w:color w:val="0000ff"/>
          </w:rPr>
          <w:t xml:space="preserve">пункте 13</w:t>
        </w:r>
      </w:hyperlink>
      <w:r>
        <w:rPr>
          <w:sz w:val="20"/>
        </w:rPr>
        <w:t xml:space="preserve"> настоящих Правил, представляются субъектами Российской Федерации в сроки, указанные Министерством экономического развития Российской Федерации в извещении о приеме документов субъектов Российской Федерации для предоставления субсидий, направленном субъектам Российской Федерации на официальный адрес электронной почты высших исполнительных органов субъектов Российской Федерации.</w:t>
      </w:r>
    </w:p>
    <w:p>
      <w:pPr>
        <w:pStyle w:val="0"/>
        <w:spacing w:before="200" w:lineRule="auto"/>
        <w:ind w:firstLine="540"/>
        <w:jc w:val="both"/>
      </w:pPr>
      <w:r>
        <w:rPr>
          <w:sz w:val="20"/>
        </w:rPr>
        <w:t xml:space="preserve">16. В случае включения субъектом Российской Федерации в заявку обязательства, предусмотренного </w:t>
      </w:r>
      <w:hyperlink w:history="0" w:anchor="P2532" w:tooltip="в) выписка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w:r>
          <w:rPr>
            <w:sz w:val="20"/>
            <w:color w:val="0000ff"/>
          </w:rPr>
          <w:t xml:space="preserve">подпунктом "в" пункта 13</w:t>
        </w:r>
      </w:hyperlink>
      <w:r>
        <w:rPr>
          <w:sz w:val="20"/>
        </w:rPr>
        <w:t xml:space="preserve"> настоящих Правил, субъект Российской Федерации представляет в Министерство экономического развития Российской Федерации выписку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подтверждающую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не позднее 15 рабочих дней со дня принятия закона о бюджете субъекта Российской Федерации на текущий финансовый год и плановый период или закона о внесении соответствующих изменений в него (утверждения сводной бюджетной росписи бюджета субъекта Российской Федерации или внесения соответствующих изменений в нее).</w:t>
      </w:r>
    </w:p>
    <w:p>
      <w:pPr>
        <w:pStyle w:val="0"/>
        <w:spacing w:before="200" w:lineRule="auto"/>
        <w:ind w:firstLine="540"/>
        <w:jc w:val="both"/>
      </w:pPr>
      <w:r>
        <w:rPr>
          <w:sz w:val="20"/>
        </w:rPr>
        <w:t xml:space="preserve">17. Предоставление субсидии осуществляется на основании соглашения, заключаемого в государственной интегрированной информационной системе управления общественными финансами "Электронный бюджет" в соответствии с </w:t>
      </w:r>
      <w:hyperlink w:history="0" r:id="rId565" w:tooltip="Справочная информация: &quot;Типовые формы договоров (соглашений) о предоставлении субсидий, иных межбюджетных трансфертов&quot; (Материал подготовлен специалистами КонсультантПлюс) {КонсультантПлюс}">
        <w:r>
          <w:rPr>
            <w:sz w:val="20"/>
            <w:color w:val="0000ff"/>
          </w:rPr>
          <w:t xml:space="preserve">типовой формой</w:t>
        </w:r>
      </w:hyperlink>
      <w:r>
        <w:rPr>
          <w:sz w:val="20"/>
        </w:rPr>
        <w:t xml:space="preserve"> соглашения, утвержденной Министерством финансов Российской Федерации.</w:t>
      </w:r>
    </w:p>
    <w:p>
      <w:pPr>
        <w:pStyle w:val="0"/>
        <w:spacing w:before="200" w:lineRule="auto"/>
        <w:ind w:firstLine="540"/>
        <w:jc w:val="both"/>
      </w:pPr>
      <w:r>
        <w:rPr>
          <w:sz w:val="20"/>
        </w:rPr>
        <w:t xml:space="preserve">18.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pPr>
        <w:pStyle w:val="0"/>
        <w:spacing w:before="200" w:lineRule="auto"/>
        <w:ind w:firstLine="540"/>
        <w:jc w:val="both"/>
      </w:pPr>
      <w:r>
        <w:rPr>
          <w:sz w:val="20"/>
        </w:rPr>
        <w:t xml:space="preserve">19. Порядок и условия возврата средств из бюджета субъекта Российской Федерации в федеральный бюджет в случае невыполнения условий соглашения, в том числе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w:history="0" r:id="rId566"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пунктами 16</w:t>
        </w:r>
      </w:hyperlink>
      <w:r>
        <w:rPr>
          <w:sz w:val="20"/>
        </w:rPr>
        <w:t xml:space="preserve"> - </w:t>
      </w:r>
      <w:hyperlink w:history="0" r:id="rId567"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20</w:t>
        </w:r>
      </w:hyperlink>
      <w:r>
        <w:rPr>
          <w:sz w:val="20"/>
        </w:rPr>
        <w:t xml:space="preserve"> Правил формирования, предоставления и распределения субсидий.</w:t>
      </w:r>
    </w:p>
    <w:p>
      <w:pPr>
        <w:pStyle w:val="0"/>
        <w:spacing w:before="200" w:lineRule="auto"/>
        <w:ind w:firstLine="540"/>
        <w:jc w:val="both"/>
      </w:pPr>
      <w:r>
        <w:rPr>
          <w:sz w:val="20"/>
        </w:rPr>
        <w:t xml:space="preserve">20.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pPr>
        <w:pStyle w:val="0"/>
        <w:spacing w:before="200" w:lineRule="auto"/>
        <w:ind w:firstLine="540"/>
        <w:jc w:val="both"/>
      </w:pPr>
      <w:r>
        <w:rPr>
          <w:sz w:val="20"/>
        </w:rPr>
        <w:t xml:space="preserve">21. Высший исполнительный орган субъекта Российской Федерации представляет в Министерство экономического развития Российской Федерации отчеты, предусмотренные соглашением.</w:t>
      </w:r>
    </w:p>
    <w:p>
      <w:pPr>
        <w:pStyle w:val="0"/>
        <w:spacing w:before="200" w:lineRule="auto"/>
        <w:ind w:firstLine="540"/>
        <w:jc w:val="both"/>
      </w:pPr>
      <w:r>
        <w:rPr>
          <w:sz w:val="20"/>
        </w:rPr>
        <w:t xml:space="preserve">Отчеты, предусмотренные соглашением, составляются нарастающим итогом по состоянию на 1-е число месяца, следующего за отчетным кварталом, и представляются до 10-го числа месяца, следующего за отчетным кварталом, в случае осуществления кассового расхода бюджета субъекта Российской Федерации, софинансируемого из федерального бюджета, при этом отчеты за IV квартал представляются до 20 января года, следующего за годом предоставления субсидии, независимо от факта осуществления кассового расхода бюджета субъекта Российской Федерации, софинансируемого из федерального бюджета, отчеты о достижении значений результатов использования субсидии представляются в порядке и сроки, которые установлены соглашением.</w:t>
      </w:r>
    </w:p>
    <w:p>
      <w:pPr>
        <w:pStyle w:val="0"/>
        <w:spacing w:before="200" w:lineRule="auto"/>
        <w:ind w:firstLine="540"/>
        <w:jc w:val="both"/>
      </w:pPr>
      <w:r>
        <w:rPr>
          <w:sz w:val="20"/>
        </w:rPr>
        <w:t xml:space="preserve">Субъекты Российской Федерации обеспечивают представление отчетов, предусмотренных соглашением, в Министерство экономического развития Российской Федерации в указанные сроки в электронном виде в государственной интегрированной информационной системе управления общественными финансами "Электронный бюджет".</w:t>
      </w:r>
    </w:p>
    <w:p>
      <w:pPr>
        <w:pStyle w:val="0"/>
        <w:spacing w:before="200" w:lineRule="auto"/>
        <w:ind w:firstLine="540"/>
        <w:jc w:val="both"/>
      </w:pPr>
      <w:r>
        <w:rPr>
          <w:sz w:val="20"/>
        </w:rPr>
        <w:t xml:space="preserve">22. Министерство экономического развития Российской Федерации в порядке, предусмотренном соглашением, осуществляет контроль за выполнением субъектами Российской Федерации обязательств по достижению результатов использования субсидий в отчетном году на основании отчетов, представленных субъектами Российской Федерации.</w:t>
      </w:r>
    </w:p>
    <w:p>
      <w:pPr>
        <w:pStyle w:val="0"/>
        <w:spacing w:before="200" w:lineRule="auto"/>
        <w:ind w:firstLine="540"/>
        <w:jc w:val="both"/>
      </w:pPr>
      <w:r>
        <w:rPr>
          <w:sz w:val="20"/>
        </w:rPr>
        <w:t xml:space="preserve">23.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pPr>
        <w:pStyle w:val="0"/>
        <w:spacing w:before="200" w:lineRule="auto"/>
        <w:ind w:firstLine="540"/>
        <w:jc w:val="both"/>
      </w:pPr>
      <w:r>
        <w:rPr>
          <w:sz w:val="20"/>
        </w:rPr>
        <w:t xml:space="preserve">24. Оценка эффективности использования субсидии в рамках мероприятия, указанного в </w:t>
      </w:r>
      <w:hyperlink w:history="0" w:anchor="P2493" w:tooltip="а) создание и (или) развитие инфраструктуры поддержки субъектов малого и среднего предпринимательства, направленной на оказание комплекса услуг, сервисов и мер поддержки субъектам малого и среднего предпринимательства, физическим лицам, применяющим специальный налоговый режим &quot;Налог на профессиональный доход&quot;, и физическим лицам, заинтересованным в начале осуществления предпринимательской деятельности, в центрах &quot;Мой бизнес&quot;;">
        <w:r>
          <w:rPr>
            <w:sz w:val="20"/>
            <w:color w:val="0000ff"/>
          </w:rPr>
          <w:t xml:space="preserve">подпункте "а" пункта 3</w:t>
        </w:r>
      </w:hyperlink>
      <w:r>
        <w:rPr>
          <w:sz w:val="20"/>
        </w:rPr>
        <w:t xml:space="preserve"> настоящих Правил, осуществляется Министерством экономического развития Российской Федерации путем сравнения фактически достигнутого субъектом Российской Федерации значения результата использования субсидии - количества начинающих и действующих предпринимателей,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 получивших услуги, и значения указанного результата, установленного соглашением.</w:t>
      </w:r>
    </w:p>
    <w:p>
      <w:pPr>
        <w:pStyle w:val="0"/>
        <w:spacing w:before="200" w:lineRule="auto"/>
        <w:ind w:firstLine="540"/>
        <w:jc w:val="both"/>
      </w:pPr>
      <w:r>
        <w:rPr>
          <w:sz w:val="20"/>
        </w:rPr>
        <w:t xml:space="preserve">25. Оценка эффективности использования субсидии в рамках мероприятия, указанного в </w:t>
      </w:r>
      <w:hyperlink w:history="0" w:anchor="P2494" w:tooltip="б) создание и (или) развитие государственных микрофинансовых организаций;">
        <w:r>
          <w:rPr>
            <w:sz w:val="20"/>
            <w:color w:val="0000ff"/>
          </w:rPr>
          <w:t xml:space="preserve">подпункте "б" пункта 3</w:t>
        </w:r>
      </w:hyperlink>
      <w:r>
        <w:rPr>
          <w:sz w:val="20"/>
        </w:rPr>
        <w:t xml:space="preserve"> настоящих Правил, осуществляется Министерством экономического развития Российской Федерации путем сравнения фактически достигнутого субъектом Российской Федерации значения результата использования субсидии - объема выданных микрозаймов государственной микрофинансовой организацией и значения указанного результата, установленного соглашением.</w:t>
      </w:r>
    </w:p>
    <w:p>
      <w:pPr>
        <w:pStyle w:val="0"/>
        <w:spacing w:before="200" w:lineRule="auto"/>
        <w:ind w:firstLine="540"/>
        <w:jc w:val="both"/>
      </w:pPr>
      <w:r>
        <w:rPr>
          <w:sz w:val="20"/>
        </w:rPr>
        <w:t xml:space="preserve">26. Оценка эффективности использования субсидии в рамках мероприятия, указанного в </w:t>
      </w:r>
      <w:hyperlink w:history="0" w:anchor="P2495" w:tooltip="в) создание и (или) развитие фондов содействия кредитованию (гарантийных фондов, фондов поручительств) (далее - региональные гарантийные организации) для обеспечения возможности привлечения финансирования при отсутствии обеспечения.">
        <w:r>
          <w:rPr>
            <w:sz w:val="20"/>
            <w:color w:val="0000ff"/>
          </w:rPr>
          <w:t xml:space="preserve">подпункте "в" пункта 3</w:t>
        </w:r>
      </w:hyperlink>
      <w:r>
        <w:rPr>
          <w:sz w:val="20"/>
        </w:rPr>
        <w:t xml:space="preserve"> настоящих Правил, осуществляется Министерством экономического развития Российской Федерации путем сравнения фактически достигнутого субъектом Российской Федерации значения результата использования субсидии - объема финансовой поддержки, оказанной субъектам малого и среднего предпринимательства и физическим лицам, применяющим специальный налоговый режим "Налог на профессиональный доход", при гарантийной поддержке региональных гарантийных организаций и значения указанного результата, установленного соглашением.</w:t>
      </w:r>
    </w:p>
    <w:p>
      <w:pPr>
        <w:pStyle w:val="0"/>
        <w:spacing w:before="200" w:lineRule="auto"/>
        <w:ind w:firstLine="540"/>
        <w:jc w:val="both"/>
      </w:pPr>
      <w:r>
        <w:rPr>
          <w:sz w:val="20"/>
        </w:rPr>
        <w:t xml:space="preserve">27. Субъекты Российской Федерации несут ответственность за достоверность представляемых в рамках настоящих Правил информации и документов.</w:t>
      </w:r>
    </w:p>
    <w:p>
      <w:pPr>
        <w:pStyle w:val="0"/>
        <w:spacing w:before="200" w:lineRule="auto"/>
        <w:ind w:firstLine="540"/>
        <w:jc w:val="both"/>
      </w:pPr>
      <w:r>
        <w:rPr>
          <w:sz w:val="20"/>
        </w:rPr>
        <w:t xml:space="preserve">28. Министерство экономического развития Российской Федерации вправе запрашивать у субъектов Российской Федерации необходимые документы и материалы в целях осуществления контроля за соблюдением субъектами Российской Федерации условий предоставления субсидий и других обязательств, предусмотренных соглашением, в том числе данные бухгалтерского учета и первичную документацию, связанные с реализацией субъектами Российской Федерации мероприятий, указанных в </w:t>
      </w:r>
      <w:hyperlink w:history="0" w:anchor="P2492" w:tooltip="3.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
        <w:r>
          <w:rPr>
            <w:sz w:val="20"/>
            <w:color w:val="0000ff"/>
          </w:rPr>
          <w:t xml:space="preserve">пункте 3</w:t>
        </w:r>
      </w:hyperlink>
      <w:r>
        <w:rPr>
          <w:sz w:val="20"/>
        </w:rPr>
        <w:t xml:space="preserve"> настоящих Правил.</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2"/>
        <w:jc w:val="right"/>
      </w:pPr>
      <w:r>
        <w:rPr>
          <w:sz w:val="20"/>
        </w:rPr>
        <w:t xml:space="preserve">Приложение</w:t>
      </w:r>
    </w:p>
    <w:p>
      <w:pPr>
        <w:pStyle w:val="0"/>
        <w:jc w:val="right"/>
      </w:pPr>
      <w:r>
        <w:rPr>
          <w:sz w:val="20"/>
        </w:rPr>
        <w:t xml:space="preserve">к Правилам предоставления и распределения</w:t>
      </w:r>
    </w:p>
    <w:p>
      <w:pPr>
        <w:pStyle w:val="0"/>
        <w:jc w:val="right"/>
      </w:pPr>
      <w:r>
        <w:rPr>
          <w:sz w:val="20"/>
        </w:rPr>
        <w:t xml:space="preserve">в 2024 году субсидий из федерального</w:t>
      </w:r>
    </w:p>
    <w:p>
      <w:pPr>
        <w:pStyle w:val="0"/>
        <w:jc w:val="right"/>
      </w:pPr>
      <w:r>
        <w:rPr>
          <w:sz w:val="20"/>
        </w:rPr>
        <w:t xml:space="preserve">бюджета, источником финансового</w:t>
      </w:r>
    </w:p>
    <w:p>
      <w:pPr>
        <w:pStyle w:val="0"/>
        <w:jc w:val="right"/>
      </w:pPr>
      <w:r>
        <w:rPr>
          <w:sz w:val="20"/>
        </w:rPr>
        <w:t xml:space="preserve">обеспечения которых являются бюджетные</w:t>
      </w:r>
    </w:p>
    <w:p>
      <w:pPr>
        <w:pStyle w:val="0"/>
        <w:jc w:val="right"/>
      </w:pPr>
      <w:r>
        <w:rPr>
          <w:sz w:val="20"/>
        </w:rPr>
        <w:t xml:space="preserve">ассигнования резервного фонда</w:t>
      </w:r>
    </w:p>
    <w:p>
      <w:pPr>
        <w:pStyle w:val="0"/>
        <w:jc w:val="right"/>
      </w:pPr>
      <w:r>
        <w:rPr>
          <w:sz w:val="20"/>
        </w:rPr>
        <w:t xml:space="preserve">Правительства Российской Федерации,</w:t>
      </w:r>
    </w:p>
    <w:p>
      <w:pPr>
        <w:pStyle w:val="0"/>
        <w:jc w:val="right"/>
      </w:pPr>
      <w:r>
        <w:rPr>
          <w:sz w:val="20"/>
        </w:rPr>
        <w:t xml:space="preserve">бюджетам Донецкой Народной Республики,</w:t>
      </w:r>
    </w:p>
    <w:p>
      <w:pPr>
        <w:pStyle w:val="0"/>
        <w:jc w:val="right"/>
      </w:pPr>
      <w:r>
        <w:rPr>
          <w:sz w:val="20"/>
        </w:rPr>
        <w:t xml:space="preserve">Луганской Народной Республики, Запорожской</w:t>
      </w:r>
    </w:p>
    <w:p>
      <w:pPr>
        <w:pStyle w:val="0"/>
        <w:jc w:val="right"/>
      </w:pPr>
      <w:r>
        <w:rPr>
          <w:sz w:val="20"/>
        </w:rPr>
        <w:t xml:space="preserve">области и Херсонской области в целях</w:t>
      </w:r>
    </w:p>
    <w:p>
      <w:pPr>
        <w:pStyle w:val="0"/>
        <w:jc w:val="right"/>
      </w:pPr>
      <w:r>
        <w:rPr>
          <w:sz w:val="20"/>
        </w:rPr>
        <w:t xml:space="preserve">софинансирования расходных обязательств</w:t>
      </w:r>
    </w:p>
    <w:p>
      <w:pPr>
        <w:pStyle w:val="0"/>
        <w:jc w:val="right"/>
      </w:pPr>
      <w:r>
        <w:rPr>
          <w:sz w:val="20"/>
        </w:rPr>
        <w:t xml:space="preserve">указанных субъектов Российской Федерации,</w:t>
      </w:r>
    </w:p>
    <w:p>
      <w:pPr>
        <w:pStyle w:val="0"/>
        <w:jc w:val="right"/>
      </w:pPr>
      <w:r>
        <w:rPr>
          <w:sz w:val="20"/>
        </w:rPr>
        <w:t xml:space="preserve">возникающих при реализации мероприятий,</w:t>
      </w:r>
    </w:p>
    <w:p>
      <w:pPr>
        <w:pStyle w:val="0"/>
        <w:jc w:val="right"/>
      </w:pPr>
      <w:r>
        <w:rPr>
          <w:sz w:val="20"/>
        </w:rPr>
        <w:t xml:space="preserve">направленных на государственную поддержку</w:t>
      </w:r>
    </w:p>
    <w:p>
      <w:pPr>
        <w:pStyle w:val="0"/>
        <w:jc w:val="right"/>
      </w:pPr>
      <w:r>
        <w:rPr>
          <w:sz w:val="20"/>
        </w:rPr>
        <w:t xml:space="preserve">малого и среднего предпринимательства,</w:t>
      </w:r>
    </w:p>
    <w:p>
      <w:pPr>
        <w:pStyle w:val="0"/>
        <w:jc w:val="right"/>
      </w:pPr>
      <w:r>
        <w:rPr>
          <w:sz w:val="20"/>
        </w:rPr>
        <w:t xml:space="preserve">физических лиц, применяющих специальный</w:t>
      </w:r>
    </w:p>
    <w:p>
      <w:pPr>
        <w:pStyle w:val="0"/>
        <w:jc w:val="right"/>
      </w:pPr>
      <w:r>
        <w:rPr>
          <w:sz w:val="20"/>
        </w:rPr>
        <w:t xml:space="preserve">налоговый режим "Налог на профессиональный</w:t>
      </w:r>
    </w:p>
    <w:p>
      <w:pPr>
        <w:pStyle w:val="0"/>
        <w:jc w:val="right"/>
      </w:pPr>
      <w:r>
        <w:rPr>
          <w:sz w:val="20"/>
        </w:rPr>
        <w:t xml:space="preserve">доход", и физических лиц, заинтересованных</w:t>
      </w:r>
    </w:p>
    <w:p>
      <w:pPr>
        <w:pStyle w:val="0"/>
        <w:jc w:val="right"/>
      </w:pPr>
      <w:r>
        <w:rPr>
          <w:sz w:val="20"/>
        </w:rPr>
        <w:t xml:space="preserve">в начале осуществления</w:t>
      </w:r>
    </w:p>
    <w:p>
      <w:pPr>
        <w:pStyle w:val="0"/>
        <w:jc w:val="right"/>
      </w:pPr>
      <w:r>
        <w:rPr>
          <w:sz w:val="20"/>
        </w:rPr>
        <w:t xml:space="preserve">предпринимательской деятельности</w:t>
      </w:r>
    </w:p>
    <w:p>
      <w:pPr>
        <w:pStyle w:val="0"/>
        <w:jc w:val="center"/>
      </w:pPr>
      <w:r>
        <w:rPr>
          <w:sz w:val="20"/>
        </w:rPr>
      </w:r>
    </w:p>
    <w:p>
      <w:pPr>
        <w:pStyle w:val="0"/>
        <w:jc w:val="right"/>
      </w:pPr>
      <w:r>
        <w:rPr>
          <w:sz w:val="20"/>
        </w:rPr>
        <w:t xml:space="preserve">(форма)</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3798"/>
        <w:gridCol w:w="5272"/>
      </w:tblGrid>
      <w:tr>
        <w:tc>
          <w:tcPr>
            <w:tcW w:w="3798" w:type="dxa"/>
            <w:tcBorders>
              <w:top w:val="nil"/>
              <w:left w:val="nil"/>
              <w:bottom w:val="nil"/>
              <w:right w:val="nil"/>
            </w:tcBorders>
          </w:tcPr>
          <w:p>
            <w:pPr>
              <w:pStyle w:val="0"/>
            </w:pPr>
            <w:r>
              <w:rPr>
                <w:sz w:val="20"/>
              </w:rPr>
            </w:r>
          </w:p>
        </w:tc>
        <w:tc>
          <w:tcPr>
            <w:tcW w:w="5272" w:type="dxa"/>
            <w:tcBorders>
              <w:top w:val="nil"/>
              <w:left w:val="nil"/>
              <w:bottom w:val="nil"/>
              <w:right w:val="nil"/>
            </w:tcBorders>
          </w:tcPr>
          <w:p>
            <w:pPr>
              <w:pStyle w:val="0"/>
              <w:jc w:val="center"/>
            </w:pPr>
            <w:r>
              <w:rPr>
                <w:sz w:val="20"/>
              </w:rPr>
              <w:t xml:space="preserve">Министерство экономического развития Российской Федерации</w:t>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9070"/>
      </w:tblGrid>
      <w:tr>
        <w:tc>
          <w:tcPr>
            <w:tcW w:w="9070" w:type="dxa"/>
            <w:tcBorders>
              <w:top w:val="nil"/>
              <w:left w:val="nil"/>
              <w:bottom w:val="nil"/>
              <w:right w:val="nil"/>
            </w:tcBorders>
          </w:tcPr>
          <w:p>
            <w:pPr>
              <w:pStyle w:val="0"/>
              <w:jc w:val="center"/>
            </w:pPr>
            <w:r>
              <w:rPr>
                <w:sz w:val="20"/>
              </w:rPr>
              <w:t xml:space="preserve">ЗАЯВКА</w:t>
            </w:r>
          </w:p>
        </w:tc>
      </w:tr>
      <w:tr>
        <w:tc>
          <w:tcPr>
            <w:tcW w:w="9070" w:type="dxa"/>
            <w:tcBorders>
              <w:top w:val="nil"/>
              <w:left w:val="nil"/>
              <w:bottom w:val="single" w:sz="4"/>
              <w:right w:val="nil"/>
            </w:tcBorders>
          </w:tcPr>
          <w:p>
            <w:pPr>
              <w:pStyle w:val="0"/>
              <w:jc w:val="center"/>
            </w:pPr>
            <w:r>
              <w:rPr>
                <w:sz w:val="20"/>
              </w:rPr>
            </w:r>
          </w:p>
        </w:tc>
      </w:tr>
      <w:tr>
        <w:tc>
          <w:tcPr>
            <w:tcW w:w="9070" w:type="dxa"/>
            <w:tcBorders>
              <w:top w:val="single" w:sz="4"/>
              <w:left w:val="nil"/>
              <w:bottom w:val="nil"/>
              <w:right w:val="nil"/>
            </w:tcBorders>
          </w:tcPr>
          <w:p>
            <w:pPr>
              <w:pStyle w:val="0"/>
              <w:jc w:val="center"/>
            </w:pPr>
            <w:r>
              <w:rPr>
                <w:sz w:val="20"/>
              </w:rPr>
              <w:t xml:space="preserve">(наименование субъекта Российской Федерации)</w:t>
            </w:r>
          </w:p>
        </w:tc>
      </w:tr>
      <w:tr>
        <w:tc>
          <w:tcPr>
            <w:tcW w:w="9070" w:type="dxa"/>
            <w:tcBorders>
              <w:top w:val="nil"/>
              <w:left w:val="nil"/>
              <w:bottom w:val="nil"/>
              <w:right w:val="nil"/>
            </w:tcBorders>
          </w:tcPr>
          <w:p>
            <w:pPr>
              <w:pStyle w:val="0"/>
              <w:jc w:val="center"/>
            </w:pPr>
            <w:r>
              <w:rPr>
                <w:sz w:val="20"/>
              </w:rPr>
              <w:t xml:space="preserve">на предоставление в 2024 году субсидии из федерального бюджета, источником финансового обеспечения которой являются бюджетные ассигнования резервного фонда Правительства Российской Федерации,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направленных на государственную поддержку малого и среднего предпринимательства,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w:t>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8730"/>
        <w:gridCol w:w="340"/>
      </w:tblGrid>
      <w:tr>
        <w:tc>
          <w:tcPr>
            <w:gridSpan w:val="2"/>
            <w:tcW w:w="9070" w:type="dxa"/>
            <w:tcBorders>
              <w:top w:val="nil"/>
              <w:left w:val="nil"/>
              <w:bottom w:val="nil"/>
              <w:right w:val="nil"/>
            </w:tcBorders>
          </w:tcPr>
          <w:p>
            <w:pPr>
              <w:pStyle w:val="0"/>
              <w:ind w:firstLine="283"/>
              <w:jc w:val="both"/>
            </w:pPr>
            <w:r>
              <w:rPr>
                <w:sz w:val="20"/>
              </w:rPr>
              <w:t xml:space="preserve">В соответствии с </w:t>
            </w:r>
            <w:hyperlink w:history="0" w:anchor="P2472" w:tooltip="ПРАВИЛА">
              <w:r>
                <w:rPr>
                  <w:sz w:val="20"/>
                  <w:color w:val="0000ff"/>
                </w:rPr>
                <w:t xml:space="preserve">Правилами</w:t>
              </w:r>
            </w:hyperlink>
            <w:r>
              <w:rPr>
                <w:sz w:val="20"/>
              </w:rPr>
              <w:t xml:space="preserve"> предоставления и распределения в 2024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направленных на государственную поддержку малого и среднего предпринимательства,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 предусмотренными приложением N 46 к государственной программе Российской Федерации "Экономическое развитие и инновационная экономика", утвержденной постановлением Правительства Российской Федерации от 15 апреля 2014 г. N 316 "Об утверждении государственной программы Российской Федерации "Экономическое развитие и инновационная экономика", выражаю согласие с условиями предоставления субсидии в отношении следующих мероприятий и в следующих объемах:</w:t>
            </w:r>
          </w:p>
        </w:tc>
      </w:tr>
      <w:tr>
        <w:tc>
          <w:tcPr>
            <w:gridSpan w:val="2"/>
            <w:tcW w:w="9070" w:type="dxa"/>
            <w:tcBorders>
              <w:top w:val="nil"/>
              <w:left w:val="nil"/>
              <w:bottom w:val="single" w:sz="4"/>
              <w:right w:val="nil"/>
            </w:tcBorders>
          </w:tcPr>
          <w:p>
            <w:pPr>
              <w:pStyle w:val="0"/>
              <w:ind w:firstLine="283"/>
              <w:jc w:val="both"/>
            </w:pPr>
            <w:r>
              <w:rPr>
                <w:sz w:val="20"/>
              </w:rPr>
            </w:r>
          </w:p>
        </w:tc>
      </w:tr>
      <w:tr>
        <w:tc>
          <w:tcPr>
            <w:gridSpan w:val="2"/>
            <w:tcW w:w="9070" w:type="dxa"/>
            <w:tcBorders>
              <w:top w:val="single" w:sz="4"/>
              <w:left w:val="nil"/>
              <w:bottom w:val="nil"/>
              <w:right w:val="nil"/>
            </w:tcBorders>
          </w:tcPr>
          <w:p>
            <w:pPr>
              <w:pStyle w:val="0"/>
              <w:jc w:val="center"/>
            </w:pPr>
            <w:r>
              <w:rPr>
                <w:sz w:val="20"/>
              </w:rPr>
              <w:t xml:space="preserve">(перечисляются мероприятия, указанные в </w:t>
            </w:r>
            <w:hyperlink w:history="0" w:anchor="P2492" w:tooltip="3.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
              <w:r>
                <w:rPr>
                  <w:sz w:val="20"/>
                  <w:color w:val="0000ff"/>
                </w:rPr>
                <w:t xml:space="preserve">пункте 3</w:t>
              </w:r>
            </w:hyperlink>
            <w:r>
              <w:rPr>
                <w:sz w:val="20"/>
              </w:rPr>
              <w:t xml:space="preserve"> указанных Правил, предполагаемый размер субсидии</w:t>
            </w:r>
          </w:p>
        </w:tc>
      </w:tr>
      <w:tr>
        <w:tc>
          <w:tcPr>
            <w:tcW w:w="8730"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both"/>
            </w:pPr>
            <w:r>
              <w:rPr>
                <w:sz w:val="20"/>
              </w:rPr>
              <w:t xml:space="preserve">.</w:t>
            </w:r>
          </w:p>
        </w:tc>
      </w:tr>
      <w:tr>
        <w:tc>
          <w:tcPr>
            <w:gridSpan w:val="2"/>
            <w:tcW w:w="9070" w:type="dxa"/>
            <w:tcBorders>
              <w:top w:val="nil"/>
              <w:left w:val="nil"/>
              <w:bottom w:val="nil"/>
              <w:right w:val="nil"/>
            </w:tcBorders>
          </w:tcPr>
          <w:p>
            <w:pPr>
              <w:pStyle w:val="0"/>
              <w:jc w:val="center"/>
            </w:pPr>
            <w:r>
              <w:rPr>
                <w:sz w:val="20"/>
              </w:rPr>
              <w:t xml:space="preserve">на реализацию каждого мероприятия (млн. рублей)</w:t>
            </w:r>
          </w:p>
        </w:tc>
      </w:tr>
      <w:tr>
        <w:tc>
          <w:tcPr>
            <w:gridSpan w:val="2"/>
            <w:tcW w:w="9070" w:type="dxa"/>
            <w:tcBorders>
              <w:top w:val="nil"/>
              <w:left w:val="nil"/>
              <w:bottom w:val="nil"/>
              <w:right w:val="nil"/>
            </w:tcBorders>
          </w:tcPr>
          <w:p>
            <w:pPr>
              <w:pStyle w:val="1"/>
              <w:jc w:val="both"/>
            </w:pPr>
            <w:r>
              <w:rPr>
                <w:sz w:val="20"/>
              </w:rPr>
              <w:t xml:space="preserve">    Также    обязуюсь    обеспечить    внесение   соответствующих</w:t>
            </w:r>
          </w:p>
          <w:p>
            <w:pPr>
              <w:pStyle w:val="1"/>
              <w:jc w:val="both"/>
            </w:pPr>
            <w:r>
              <w:rPr>
                <w:sz w:val="20"/>
              </w:rPr>
              <w:t xml:space="preserve">изменений  в  бюджет  субъекта  Российской  Федерации на ____ год</w:t>
            </w:r>
          </w:p>
          <w:p>
            <w:pPr>
              <w:pStyle w:val="1"/>
              <w:jc w:val="both"/>
            </w:pPr>
            <w:r>
              <w:rPr>
                <w:sz w:val="20"/>
              </w:rPr>
              <w:t xml:space="preserve">и плановый период __________________________________________ </w:t>
            </w:r>
            <w:hyperlink w:history="0" w:anchor="P2618" w:tooltip="&lt;*&gt; Абзац включается субъектом Российской Федерации в заявку в случае отсутствия в бюджете субъекта Российской Федерации на текущий финансовый год и плановый период (сводной бюджетной росписи бюджета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w:r>
                <w:rPr>
                  <w:sz w:val="20"/>
                  <w:color w:val="0000ff"/>
                </w:rPr>
                <w:t xml:space="preserve">&lt;*&gt;</w:t>
              </w:r>
            </w:hyperlink>
            <w:r>
              <w:rPr>
                <w:sz w:val="20"/>
              </w:rPr>
              <w:t xml:space="preserve">.</w:t>
            </w:r>
          </w:p>
          <w:p>
            <w:pPr>
              <w:pStyle w:val="1"/>
              <w:jc w:val="both"/>
            </w:pPr>
            <w:r>
              <w:rPr>
                <w:sz w:val="20"/>
              </w:rPr>
              <w:t xml:space="preserve">                    (указываются реквизиты и наименование</w:t>
            </w:r>
          </w:p>
          <w:p>
            <w:pPr>
              <w:pStyle w:val="1"/>
              <w:jc w:val="both"/>
            </w:pPr>
            <w:r>
              <w:rPr>
                <w:sz w:val="20"/>
              </w:rPr>
              <w:t xml:space="preserve">                              нормативного акта)</w:t>
            </w:r>
          </w:p>
        </w:tc>
      </w:tr>
      <w:tr>
        <w:tc>
          <w:tcPr>
            <w:gridSpan w:val="2"/>
            <w:tcW w:w="9070" w:type="dxa"/>
            <w:tcBorders>
              <w:top w:val="nil"/>
              <w:left w:val="nil"/>
              <w:bottom w:val="nil"/>
              <w:right w:val="nil"/>
            </w:tcBorders>
          </w:tcPr>
          <w:p>
            <w:pPr>
              <w:pStyle w:val="0"/>
              <w:ind w:firstLine="283"/>
              <w:jc w:val="both"/>
            </w:pPr>
            <w:r>
              <w:rPr>
                <w:sz w:val="20"/>
              </w:rPr>
              <w:t xml:space="preserve">Обязуюсь обеспечить функционирование и целевое назначение организаций, образующих инфраструктуру поддержки субъектов малого и среднего предпринимательства, в целях создания и (или) развития которых предоставляется субсидия, в течение 10 лет с даты их создания за счет субсидии.</w:t>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737"/>
        <w:gridCol w:w="2608"/>
        <w:gridCol w:w="510"/>
        <w:gridCol w:w="1360"/>
        <w:gridCol w:w="341"/>
        <w:gridCol w:w="3513"/>
      </w:tblGrid>
      <w:tr>
        <w:tblPrEx>
          <w:tblBorders>
            <w:insideH w:val="single" w:sz="4"/>
          </w:tblBorders>
        </w:tblPrEx>
        <w:tc>
          <w:tcPr>
            <w:gridSpan w:val="2"/>
            <w:tcW w:w="3345" w:type="dxa"/>
            <w:tcBorders>
              <w:top w:val="nil"/>
              <w:left w:val="nil"/>
              <w:bottom w:val="single" w:sz="4"/>
              <w:right w:val="nil"/>
            </w:tcBorders>
          </w:tcPr>
          <w:p>
            <w:pPr>
              <w:pStyle w:val="0"/>
            </w:pPr>
            <w:r>
              <w:rPr>
                <w:sz w:val="20"/>
              </w:rPr>
            </w:r>
          </w:p>
        </w:tc>
        <w:tc>
          <w:tcPr>
            <w:tcW w:w="510" w:type="dxa"/>
            <w:tcBorders>
              <w:top w:val="nil"/>
              <w:left w:val="nil"/>
              <w:bottom w:val="nil"/>
              <w:right w:val="nil"/>
            </w:tcBorders>
          </w:tcPr>
          <w:p>
            <w:pPr>
              <w:pStyle w:val="0"/>
            </w:pPr>
            <w:r>
              <w:rPr>
                <w:sz w:val="20"/>
              </w:rPr>
            </w:r>
          </w:p>
        </w:tc>
        <w:tc>
          <w:tcPr>
            <w:tcW w:w="1360" w:type="dxa"/>
            <w:tcBorders>
              <w:top w:val="nil"/>
              <w:left w:val="nil"/>
              <w:bottom w:val="single" w:sz="4"/>
              <w:right w:val="nil"/>
            </w:tcBorders>
          </w:tcPr>
          <w:p>
            <w:pPr>
              <w:pStyle w:val="0"/>
            </w:pPr>
            <w:r>
              <w:rPr>
                <w:sz w:val="20"/>
              </w:rPr>
            </w:r>
          </w:p>
        </w:tc>
        <w:tc>
          <w:tcPr>
            <w:tcW w:w="341" w:type="dxa"/>
            <w:tcBorders>
              <w:top w:val="nil"/>
              <w:left w:val="nil"/>
              <w:bottom w:val="nil"/>
              <w:right w:val="nil"/>
            </w:tcBorders>
          </w:tcPr>
          <w:p>
            <w:pPr>
              <w:pStyle w:val="0"/>
            </w:pPr>
            <w:r>
              <w:rPr>
                <w:sz w:val="20"/>
              </w:rPr>
            </w:r>
          </w:p>
        </w:tc>
        <w:tc>
          <w:tcPr>
            <w:tcW w:w="3513" w:type="dxa"/>
            <w:tcBorders>
              <w:top w:val="nil"/>
              <w:left w:val="nil"/>
              <w:bottom w:val="single" w:sz="4"/>
              <w:right w:val="nil"/>
            </w:tcBorders>
          </w:tcPr>
          <w:p>
            <w:pPr>
              <w:pStyle w:val="0"/>
            </w:pPr>
            <w:r>
              <w:rPr>
                <w:sz w:val="20"/>
              </w:rPr>
            </w:r>
          </w:p>
        </w:tc>
      </w:tr>
      <w:tr>
        <w:tc>
          <w:tcPr>
            <w:gridSpan w:val="2"/>
            <w:tcW w:w="3345" w:type="dxa"/>
            <w:tcBorders>
              <w:top w:val="single" w:sz="4"/>
              <w:left w:val="nil"/>
              <w:bottom w:val="nil"/>
              <w:right w:val="nil"/>
            </w:tcBorders>
          </w:tcPr>
          <w:p>
            <w:pPr>
              <w:pStyle w:val="0"/>
              <w:jc w:val="center"/>
            </w:pPr>
            <w:r>
              <w:rPr>
                <w:sz w:val="20"/>
              </w:rPr>
              <w:t xml:space="preserve">(должность высшего должностного лица субъекта Российской Федерации)</w:t>
            </w:r>
          </w:p>
        </w:tc>
        <w:tc>
          <w:tcPr>
            <w:tcW w:w="510" w:type="dxa"/>
            <w:tcBorders>
              <w:top w:val="nil"/>
              <w:left w:val="nil"/>
              <w:bottom w:val="nil"/>
              <w:right w:val="nil"/>
            </w:tcBorders>
          </w:tcPr>
          <w:p>
            <w:pPr>
              <w:pStyle w:val="0"/>
              <w:jc w:val="center"/>
            </w:pPr>
            <w:r>
              <w:rPr>
                <w:sz w:val="20"/>
              </w:rPr>
            </w:r>
          </w:p>
        </w:tc>
        <w:tc>
          <w:tcPr>
            <w:tcW w:w="1360" w:type="dxa"/>
            <w:tcBorders>
              <w:top w:val="single" w:sz="4"/>
              <w:left w:val="nil"/>
              <w:bottom w:val="nil"/>
              <w:right w:val="nil"/>
            </w:tcBorders>
          </w:tcPr>
          <w:p>
            <w:pPr>
              <w:pStyle w:val="0"/>
              <w:jc w:val="center"/>
            </w:pPr>
            <w:r>
              <w:rPr>
                <w:sz w:val="20"/>
              </w:rPr>
              <w:t xml:space="preserve">(подпись)</w:t>
            </w:r>
          </w:p>
        </w:tc>
        <w:tc>
          <w:tcPr>
            <w:tcW w:w="341" w:type="dxa"/>
            <w:tcBorders>
              <w:top w:val="nil"/>
              <w:left w:val="nil"/>
              <w:bottom w:val="nil"/>
              <w:right w:val="nil"/>
            </w:tcBorders>
          </w:tcPr>
          <w:p>
            <w:pPr>
              <w:pStyle w:val="0"/>
              <w:jc w:val="center"/>
            </w:pPr>
            <w:r>
              <w:rPr>
                <w:sz w:val="20"/>
              </w:rPr>
            </w:r>
          </w:p>
        </w:tc>
        <w:tc>
          <w:tcPr>
            <w:tcW w:w="3513" w:type="dxa"/>
            <w:tcBorders>
              <w:top w:val="single" w:sz="4"/>
              <w:left w:val="nil"/>
              <w:bottom w:val="nil"/>
              <w:right w:val="nil"/>
            </w:tcBorders>
          </w:tcPr>
          <w:p>
            <w:pPr>
              <w:pStyle w:val="0"/>
              <w:jc w:val="center"/>
            </w:pPr>
            <w:r>
              <w:rPr>
                <w:sz w:val="20"/>
              </w:rPr>
              <w:t xml:space="preserve">(ф. и. о. (последнее - при наличии)</w:t>
            </w:r>
          </w:p>
        </w:tc>
      </w:tr>
      <w:tr>
        <w:tc>
          <w:tcPr>
            <w:tcW w:w="737" w:type="dxa"/>
            <w:tcBorders>
              <w:top w:val="nil"/>
              <w:left w:val="nil"/>
              <w:bottom w:val="nil"/>
              <w:right w:val="nil"/>
            </w:tcBorders>
          </w:tcPr>
          <w:p>
            <w:pPr>
              <w:pStyle w:val="0"/>
              <w:ind w:firstLine="283"/>
              <w:jc w:val="both"/>
            </w:pPr>
            <w:r>
              <w:rPr>
                <w:sz w:val="20"/>
              </w:rPr>
            </w:r>
          </w:p>
        </w:tc>
        <w:tc>
          <w:tcPr>
            <w:tcW w:w="2608" w:type="dxa"/>
            <w:tcBorders>
              <w:top w:val="nil"/>
              <w:left w:val="nil"/>
              <w:bottom w:val="nil"/>
              <w:right w:val="nil"/>
            </w:tcBorders>
          </w:tcPr>
          <w:p>
            <w:pPr>
              <w:pStyle w:val="0"/>
              <w:jc w:val="both"/>
            </w:pPr>
            <w:r>
              <w:rPr>
                <w:sz w:val="20"/>
              </w:rPr>
              <w:t xml:space="preserve">М П</w:t>
            </w:r>
          </w:p>
        </w:tc>
        <w:tc>
          <w:tcPr>
            <w:tcW w:w="510" w:type="dxa"/>
            <w:tcBorders>
              <w:top w:val="nil"/>
              <w:left w:val="nil"/>
              <w:bottom w:val="nil"/>
              <w:right w:val="nil"/>
            </w:tcBorders>
          </w:tcPr>
          <w:p>
            <w:pPr>
              <w:pStyle w:val="0"/>
            </w:pPr>
            <w:r>
              <w:rPr>
                <w:sz w:val="20"/>
              </w:rPr>
            </w:r>
          </w:p>
        </w:tc>
        <w:tc>
          <w:tcPr>
            <w:tcW w:w="1360" w:type="dxa"/>
            <w:tcBorders>
              <w:top w:val="nil"/>
              <w:left w:val="nil"/>
              <w:bottom w:val="nil"/>
              <w:right w:val="nil"/>
            </w:tcBorders>
          </w:tcPr>
          <w:p>
            <w:pPr>
              <w:pStyle w:val="0"/>
            </w:pPr>
            <w:r>
              <w:rPr>
                <w:sz w:val="20"/>
              </w:rPr>
            </w:r>
          </w:p>
        </w:tc>
        <w:tc>
          <w:tcPr>
            <w:tcW w:w="341" w:type="dxa"/>
            <w:tcBorders>
              <w:top w:val="nil"/>
              <w:left w:val="nil"/>
              <w:bottom w:val="nil"/>
              <w:right w:val="nil"/>
            </w:tcBorders>
          </w:tcPr>
          <w:p>
            <w:pPr>
              <w:pStyle w:val="0"/>
            </w:pPr>
            <w:r>
              <w:rPr>
                <w:sz w:val="20"/>
              </w:rPr>
            </w:r>
          </w:p>
        </w:tc>
        <w:tc>
          <w:tcPr>
            <w:tcW w:w="3513" w:type="dxa"/>
            <w:tcBorders>
              <w:top w:val="nil"/>
              <w:left w:val="nil"/>
              <w:bottom w:val="nil"/>
              <w:right w:val="nil"/>
            </w:tcBorders>
          </w:tcPr>
          <w:p>
            <w:pPr>
              <w:pStyle w:val="0"/>
            </w:pPr>
            <w:r>
              <w:rPr>
                <w:sz w:val="20"/>
              </w:rPr>
            </w:r>
          </w:p>
        </w:tc>
      </w:tr>
    </w:tbl>
    <w:p>
      <w:pPr>
        <w:pStyle w:val="0"/>
        <w:ind w:firstLine="540"/>
        <w:jc w:val="both"/>
      </w:pPr>
      <w:r>
        <w:rPr>
          <w:sz w:val="20"/>
        </w:rPr>
      </w:r>
    </w:p>
    <w:p>
      <w:pPr>
        <w:pStyle w:val="0"/>
        <w:ind w:firstLine="540"/>
        <w:jc w:val="both"/>
      </w:pPr>
      <w:r>
        <w:rPr>
          <w:sz w:val="20"/>
        </w:rPr>
        <w:t xml:space="preserve">--------------------------------</w:t>
      </w:r>
    </w:p>
    <w:bookmarkStart w:id="2618" w:name="P2618"/>
    <w:bookmarkEnd w:id="2618"/>
    <w:p>
      <w:pPr>
        <w:pStyle w:val="0"/>
        <w:spacing w:before="200" w:lineRule="auto"/>
        <w:ind w:firstLine="540"/>
        <w:jc w:val="both"/>
      </w:pPr>
      <w:r>
        <w:rPr>
          <w:sz w:val="20"/>
        </w:rPr>
        <w:t xml:space="preserve">&lt;*&gt; Абзац включается субъектом Российской Федерации в заявку в случае отсутствия в бюджете субъекта Российской Федерации на текущий финансовый год и плановый период (сводной бюджетной росписи бюджета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47</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both"/>
      </w:pPr>
      <w:r>
        <w:rPr>
          <w:sz w:val="20"/>
        </w:rPr>
      </w:r>
    </w:p>
    <w:bookmarkStart w:id="2629" w:name="P2629"/>
    <w:bookmarkEnd w:id="2629"/>
    <w:p>
      <w:pPr>
        <w:pStyle w:val="2"/>
        <w:jc w:val="center"/>
      </w:pPr>
      <w:r>
        <w:rPr>
          <w:sz w:val="20"/>
        </w:rPr>
        <w:t xml:space="preserve">ПРАВИЛА</w:t>
      </w:r>
    </w:p>
    <w:p>
      <w:pPr>
        <w:pStyle w:val="2"/>
        <w:jc w:val="center"/>
      </w:pPr>
      <w:r>
        <w:rPr>
          <w:sz w:val="20"/>
        </w:rPr>
        <w:t xml:space="preserve">ПРЕДОСТАВЛЕНИЯ И РАСПРЕДЕЛЕНИЯ В 2024 ГОДУ</w:t>
      </w:r>
    </w:p>
    <w:p>
      <w:pPr>
        <w:pStyle w:val="2"/>
        <w:jc w:val="center"/>
      </w:pPr>
      <w:r>
        <w:rPr>
          <w:sz w:val="20"/>
        </w:rPr>
        <w:t xml:space="preserve">СУБСИДИЙ ИЗ ФЕДЕРАЛЬНОГО БЮДЖЕТА, ИСТОЧНИКОМ</w:t>
      </w:r>
    </w:p>
    <w:p>
      <w:pPr>
        <w:pStyle w:val="2"/>
        <w:jc w:val="center"/>
      </w:pPr>
      <w:r>
        <w:rPr>
          <w:sz w:val="20"/>
        </w:rPr>
        <w:t xml:space="preserve">ФИНАНСОВОГО ОБЕСПЕЧЕНИЯ КОТОРЫХ ЯВЛЯЮТСЯ БЮДЖЕТНЫЕ</w:t>
      </w:r>
    </w:p>
    <w:p>
      <w:pPr>
        <w:pStyle w:val="2"/>
        <w:jc w:val="center"/>
      </w:pPr>
      <w:r>
        <w:rPr>
          <w:sz w:val="20"/>
        </w:rPr>
        <w:t xml:space="preserve">АССИГНОВАНИЯ РЕЗЕРВНОГО ФОНДА ПРАВИТЕЛЬСТВА РОССИЙСКОЙ</w:t>
      </w:r>
    </w:p>
    <w:p>
      <w:pPr>
        <w:pStyle w:val="2"/>
        <w:jc w:val="center"/>
      </w:pPr>
      <w:r>
        <w:rPr>
          <w:sz w:val="20"/>
        </w:rPr>
        <w:t xml:space="preserve">ФЕДЕРАЦИИ, БЮДЖЕТАМ ДОНЕЦКОЙ НАРОДНОЙ РЕСПУБЛИКИ, ЛУГАНСКОЙ</w:t>
      </w:r>
    </w:p>
    <w:p>
      <w:pPr>
        <w:pStyle w:val="2"/>
        <w:jc w:val="center"/>
      </w:pPr>
      <w:r>
        <w:rPr>
          <w:sz w:val="20"/>
        </w:rPr>
        <w:t xml:space="preserve">НАРОДНОЙ РЕСПУБЛИКИ, ЗАПОРОЖСКОЙ ОБЛАСТИ И ХЕРСОНСКОЙ</w:t>
      </w:r>
    </w:p>
    <w:p>
      <w:pPr>
        <w:pStyle w:val="2"/>
        <w:jc w:val="center"/>
      </w:pPr>
      <w:r>
        <w:rPr>
          <w:sz w:val="20"/>
        </w:rPr>
        <w:t xml:space="preserve">ОБЛАСТИ В ЦЕЛЯХ СОФИНАНСИРОВАНИЯ РАСХОДНЫХ ОБЯЗАТЕЛЬСТВ</w:t>
      </w:r>
    </w:p>
    <w:p>
      <w:pPr>
        <w:pStyle w:val="2"/>
        <w:jc w:val="center"/>
      </w:pPr>
      <w:r>
        <w:rPr>
          <w:sz w:val="20"/>
        </w:rPr>
        <w:t xml:space="preserve">УКАЗАННЫХ СУБЪЕКТОВ РОССИЙСКОЙ ФЕДЕРАЦИИ, ВОЗНИКАЮЩИХ</w:t>
      </w:r>
    </w:p>
    <w:p>
      <w:pPr>
        <w:pStyle w:val="2"/>
        <w:jc w:val="center"/>
      </w:pPr>
      <w:r>
        <w:rPr>
          <w:sz w:val="20"/>
        </w:rPr>
        <w:t xml:space="preserve">ПРИ РЕАЛИЗАЦИИ МЕРОПРИЯТИЙ, НАПРАВЛЕННЫХ НА ПОДДЕРЖКУ</w:t>
      </w:r>
    </w:p>
    <w:p>
      <w:pPr>
        <w:pStyle w:val="2"/>
        <w:jc w:val="center"/>
      </w:pPr>
      <w:r>
        <w:rPr>
          <w:sz w:val="20"/>
        </w:rPr>
        <w:t xml:space="preserve">СУБЪЕКТОВ МАЛОГО И СРЕДНЕГО ПРЕДПРИНИМАТЕЛЬСТВА,</w:t>
      </w:r>
    </w:p>
    <w:p>
      <w:pPr>
        <w:pStyle w:val="2"/>
        <w:jc w:val="center"/>
      </w:pPr>
      <w:r>
        <w:rPr>
          <w:sz w:val="20"/>
        </w:rPr>
        <w:t xml:space="preserve">ОСУЩЕСТВЛЯЮЩИХ СОЦИАЛЬНО ЗНАЧИМЫЕ</w:t>
      </w:r>
    </w:p>
    <w:p>
      <w:pPr>
        <w:pStyle w:val="2"/>
        <w:jc w:val="center"/>
      </w:pPr>
      <w:r>
        <w:rPr>
          <w:sz w:val="20"/>
        </w:rPr>
        <w:t xml:space="preserve">ВИДЫ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568" w:tooltip="Постановление Правительства РФ от 13.06.2024 N 800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color w:val="392c69"/>
              </w:rPr>
              <w:t xml:space="preserve"> Правительства РФ от 13.06.2024 N 800)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2645" w:name="P2645"/>
    <w:bookmarkEnd w:id="2645"/>
    <w:p>
      <w:pPr>
        <w:pStyle w:val="0"/>
        <w:ind w:firstLine="540"/>
        <w:jc w:val="both"/>
      </w:pPr>
      <w:r>
        <w:rPr>
          <w:sz w:val="20"/>
        </w:rPr>
        <w:t xml:space="preserve">1. Настоящие Правила устанавливают цели, условия и порядок предоставления и распределения в 2024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направленных на поддержку субъектов малого и среднего предпринимательства, осуществляющих социально значимые виды деятельности, в рамках государственной программы Российской Федерации "Экономическое развитие и инновационная экономика" (далее соответственно - субъекты Российской Федерации, субсидии).</w:t>
      </w:r>
    </w:p>
    <w:p>
      <w:pPr>
        <w:pStyle w:val="0"/>
        <w:spacing w:before="200" w:lineRule="auto"/>
        <w:ind w:firstLine="540"/>
        <w:jc w:val="both"/>
      </w:pPr>
      <w:r>
        <w:rPr>
          <w:sz w:val="20"/>
        </w:rPr>
        <w:t xml:space="preserve">2.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предусмотренные </w:t>
      </w:r>
      <w:hyperlink w:history="0" w:anchor="P2645" w:tooltip="1. Настоящие Правила устанавливают цели, условия и порядок предоставления и распределения в 2024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напр...">
        <w:r>
          <w:rPr>
            <w:sz w:val="20"/>
            <w:color w:val="0000ff"/>
          </w:rPr>
          <w:t xml:space="preserve">пунктом 1</w:t>
        </w:r>
      </w:hyperlink>
      <w:r>
        <w:rPr>
          <w:sz w:val="20"/>
        </w:rPr>
        <w:t xml:space="preserve"> настоящих Правил.</w:t>
      </w:r>
    </w:p>
    <w:p>
      <w:pPr>
        <w:pStyle w:val="0"/>
        <w:spacing w:before="200" w:lineRule="auto"/>
        <w:ind w:firstLine="540"/>
        <w:jc w:val="both"/>
      </w:pPr>
      <w:r>
        <w:rPr>
          <w:sz w:val="20"/>
        </w:rPr>
        <w:t xml:space="preserve">3. В рамках мероприятия, указанного в </w:t>
      </w:r>
      <w:hyperlink w:history="0" w:anchor="P2645" w:tooltip="1. Настоящие Правила устанавливают цели, условия и порядок предоставления и распределения в 2024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напр...">
        <w:r>
          <w:rPr>
            <w:sz w:val="20"/>
            <w:color w:val="0000ff"/>
          </w:rPr>
          <w:t xml:space="preserve">пункте 1</w:t>
        </w:r>
      </w:hyperlink>
      <w:r>
        <w:rPr>
          <w:sz w:val="20"/>
        </w:rPr>
        <w:t xml:space="preserve"> настоящих Правил, субъекты Российской Федерации обеспечивают в соответствии с требованиями, установленными </w:t>
      </w:r>
      <w:hyperlink w:history="0" r:id="rId569"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статьей 14</w:t>
        </w:r>
      </w:hyperlink>
      <w:r>
        <w:rPr>
          <w:sz w:val="20"/>
        </w:rPr>
        <w:t xml:space="preserve"> Федерального закона "О развитии малого и среднего предпринимательства в Российской Федерации", предоставление грантов в форме субсидий на реализацию проекта, относящегося к социально значимым видам деятельности в соответствии с Общероссийским </w:t>
      </w:r>
      <w:hyperlink w:history="0" r:id="rId570"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классификатором</w:t>
        </w:r>
      </w:hyperlink>
      <w:r>
        <w:rPr>
          <w:sz w:val="20"/>
        </w:rPr>
        <w:t xml:space="preserve"> видов экономической деятельности ОК 029-2014 (КДЕС Ред. 2) по перечню согласно </w:t>
      </w:r>
      <w:hyperlink w:history="0" w:anchor="P2734" w:tooltip="ПЕРЕЧЕНЬ СОЦИАЛЬНО ЗНАЧИМЫХ ВИДОВ ДЕЯТЕЛЬНОСТИ">
        <w:r>
          <w:rPr>
            <w:sz w:val="20"/>
            <w:color w:val="0000ff"/>
          </w:rPr>
          <w:t xml:space="preserve">приложению N 1</w:t>
        </w:r>
      </w:hyperlink>
      <w:r>
        <w:rPr>
          <w:sz w:val="20"/>
        </w:rPr>
        <w:t xml:space="preserve"> (далее соответственно - грант, социально значимый проект), субъектам малого и среднего предпринимательства, которые:</w:t>
      </w:r>
    </w:p>
    <w:p>
      <w:pPr>
        <w:pStyle w:val="0"/>
        <w:spacing w:before="200" w:lineRule="auto"/>
        <w:ind w:firstLine="540"/>
        <w:jc w:val="both"/>
      </w:pPr>
      <w:r>
        <w:rPr>
          <w:sz w:val="20"/>
        </w:rPr>
        <w:t xml:space="preserve">а) осуществляют в качестве основного вида деятельности один из социально значимых видов деятельности в соответствии с Общероссийским </w:t>
      </w:r>
      <w:hyperlink w:history="0" r:id="rId571"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классификатором</w:t>
        </w:r>
      </w:hyperlink>
      <w:r>
        <w:rPr>
          <w:sz w:val="20"/>
        </w:rPr>
        <w:t xml:space="preserve"> видов экономической деятельности ОК 029-2014 (КДЕС Ред. 2), указанных в </w:t>
      </w:r>
      <w:hyperlink w:history="0" w:anchor="P2734" w:tooltip="ПЕРЕЧЕНЬ СОЦИАЛЬНО ЗНАЧИМЫХ ВИДОВ ДЕЯТЕЛЬНОСТИ">
        <w:r>
          <w:rPr>
            <w:sz w:val="20"/>
            <w:color w:val="0000ff"/>
          </w:rPr>
          <w:t xml:space="preserve">приложении N 1</w:t>
        </w:r>
      </w:hyperlink>
      <w:r>
        <w:rPr>
          <w:sz w:val="20"/>
        </w:rPr>
        <w:t xml:space="preserve"> к настоящим Правилам;</w:t>
      </w:r>
    </w:p>
    <w:p>
      <w:pPr>
        <w:pStyle w:val="0"/>
        <w:spacing w:before="200" w:lineRule="auto"/>
        <w:ind w:firstLine="540"/>
        <w:jc w:val="both"/>
      </w:pPr>
      <w:r>
        <w:rPr>
          <w:sz w:val="20"/>
        </w:rPr>
        <w:t xml:space="preserve">б) прошли обучение (руководитель юридического лица или индивидуальный предприниматель) основам предпринимательской деятельности с использованием цифровой платформы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самозанятыми гражданами (</w:t>
      </w:r>
      <w:hyperlink w:history="0" r:id="rId572">
        <w:r>
          <w:rPr>
            <w:sz w:val="20"/>
            <w:color w:val="0000ff"/>
          </w:rPr>
          <w:t xml:space="preserve">https://мсп.рф</w:t>
        </w:r>
      </w:hyperlink>
      <w:r>
        <w:rPr>
          <w:sz w:val="20"/>
        </w:rPr>
        <w:t xml:space="preserve">);</w:t>
      </w:r>
    </w:p>
    <w:bookmarkStart w:id="2650" w:name="P2650"/>
    <w:bookmarkEnd w:id="2650"/>
    <w:p>
      <w:pPr>
        <w:pStyle w:val="0"/>
        <w:spacing w:before="200" w:lineRule="auto"/>
        <w:ind w:firstLine="540"/>
        <w:jc w:val="both"/>
      </w:pPr>
      <w:r>
        <w:rPr>
          <w:sz w:val="20"/>
        </w:rPr>
        <w:t xml:space="preserve">в) принимают на себя обязательство по сохранению в течение года с даты заключения соглашения о предоставлении гранта не менее 80 процентов численности работников согласно данным о расчете по страховым взносам и персонифицированным сведениям о физических лицах, представленным субъектом малого и среднего предпринимательства в электронной форме в информационный сервис Федеральной налоговой службы за I квартал 2024 г., или по созданию не менее 2 новых рабочих мест в случае, если число работников составляет менее 2, либо в случае отсутствия наемных работников, либо в случае отсутствия данных о расчете по страховым взносам и персонифицированным сведениям о физических лицах, представленных субъектом малого и среднего предпринимательства в электронной форме в информационный сервис Федеральной налоговой службы за I квартал 2024 г.;</w:t>
      </w:r>
    </w:p>
    <w:p>
      <w:pPr>
        <w:pStyle w:val="0"/>
        <w:spacing w:before="200" w:lineRule="auto"/>
        <w:ind w:firstLine="540"/>
        <w:jc w:val="both"/>
      </w:pPr>
      <w:r>
        <w:rPr>
          <w:sz w:val="20"/>
        </w:rPr>
        <w:t xml:space="preserve">г) не имеют задолженности перед работниками (персоналом) по заработной плате, срок невыплаты которой составляет более 3 месяцев, на дату подачи заявки на получение гранта.</w:t>
      </w:r>
    </w:p>
    <w:p>
      <w:pPr>
        <w:pStyle w:val="0"/>
        <w:spacing w:before="200" w:lineRule="auto"/>
        <w:ind w:firstLine="540"/>
        <w:jc w:val="both"/>
      </w:pPr>
      <w:r>
        <w:rPr>
          <w:sz w:val="20"/>
        </w:rPr>
        <w:t xml:space="preserve">4. Размер гранта определяется конкурсной комиссией, сформированной субъектом Российской Федерации, пропорционально размеру расходов субъекта малого и среднего предпринимательства, предусмотренных бизнес-планом на реализацию нового социально значимого проекта или на расширение своей деятельности при реализации ранее созданного социально значимого проекта.</w:t>
      </w:r>
    </w:p>
    <w:p>
      <w:pPr>
        <w:pStyle w:val="0"/>
        <w:spacing w:before="200" w:lineRule="auto"/>
        <w:ind w:firstLine="540"/>
        <w:jc w:val="both"/>
      </w:pPr>
      <w:r>
        <w:rPr>
          <w:sz w:val="20"/>
        </w:rPr>
        <w:t xml:space="preserve">Грант предоставляется при условии софинансирования субъектом малого и среднего предпринимательства расходов, связанных с реализацией социально значимого проекта, в размере не менее 5 процентов размера расходов, предусмотренных бизнес-планом на реализацию социально значимого проекта и указанных в </w:t>
      </w:r>
      <w:hyperlink w:history="0" w:anchor="P2656" w:tooltip="6. Грант предоставляется в целях финансового обеспечения следующих расходов, связанных с реализацией социально значимого проекта:">
        <w:r>
          <w:rPr>
            <w:sz w:val="20"/>
            <w:color w:val="0000ff"/>
          </w:rPr>
          <w:t xml:space="preserve">пункте 6</w:t>
        </w:r>
      </w:hyperlink>
      <w:r>
        <w:rPr>
          <w:sz w:val="20"/>
        </w:rPr>
        <w:t xml:space="preserve"> настоящих Правил.</w:t>
      </w:r>
    </w:p>
    <w:p>
      <w:pPr>
        <w:pStyle w:val="0"/>
        <w:spacing w:before="200" w:lineRule="auto"/>
        <w:ind w:firstLine="540"/>
        <w:jc w:val="both"/>
      </w:pPr>
      <w:r>
        <w:rPr>
          <w:sz w:val="20"/>
        </w:rPr>
        <w:t xml:space="preserve">Максимальный размер гранта не превышает 300 тыс. рублей на одного субъекта малого и среднего предпринимательства.</w:t>
      </w:r>
    </w:p>
    <w:p>
      <w:pPr>
        <w:pStyle w:val="0"/>
        <w:spacing w:before="200" w:lineRule="auto"/>
        <w:ind w:firstLine="540"/>
        <w:jc w:val="both"/>
      </w:pPr>
      <w:r>
        <w:rPr>
          <w:sz w:val="20"/>
        </w:rPr>
        <w:t xml:space="preserve">5. Грант предоставляется субъекту малого и среднего предпринимательства однократно в полном объеме на конкурсной основе в соответствии с решением конкурсной комиссии, сформированной субъектом Российской Федерации, в порядке, определенном нормативным правовым актом субъекта Российской Федерации.</w:t>
      </w:r>
    </w:p>
    <w:bookmarkStart w:id="2656" w:name="P2656"/>
    <w:bookmarkEnd w:id="2656"/>
    <w:p>
      <w:pPr>
        <w:pStyle w:val="0"/>
        <w:spacing w:before="200" w:lineRule="auto"/>
        <w:ind w:firstLine="540"/>
        <w:jc w:val="both"/>
      </w:pPr>
      <w:r>
        <w:rPr>
          <w:sz w:val="20"/>
        </w:rPr>
        <w:t xml:space="preserve">6. Грант предоставляется в целях финансового обеспечения следующих расходов, связанных с реализацией социально значимого проекта:</w:t>
      </w:r>
    </w:p>
    <w:p>
      <w:pPr>
        <w:pStyle w:val="0"/>
        <w:spacing w:before="200" w:lineRule="auto"/>
        <w:ind w:firstLine="540"/>
        <w:jc w:val="both"/>
      </w:pPr>
      <w:r>
        <w:rPr>
          <w:sz w:val="20"/>
        </w:rPr>
        <w:t xml:space="preserve">а) аренда нежилого помещения;</w:t>
      </w:r>
    </w:p>
    <w:p>
      <w:pPr>
        <w:pStyle w:val="0"/>
        <w:spacing w:before="200" w:lineRule="auto"/>
        <w:ind w:firstLine="540"/>
        <w:jc w:val="both"/>
      </w:pPr>
      <w:r>
        <w:rPr>
          <w:sz w:val="20"/>
        </w:rPr>
        <w:t xml:space="preserve">б) ремонт нежилого помещения, включая приобретение строительных материалов, оборудования, необходимого для ремонта помещения;</w:t>
      </w:r>
    </w:p>
    <w:p>
      <w:pPr>
        <w:pStyle w:val="0"/>
        <w:spacing w:before="200" w:lineRule="auto"/>
        <w:ind w:firstLine="540"/>
        <w:jc w:val="both"/>
      </w:pPr>
      <w:r>
        <w:rPr>
          <w:sz w:val="20"/>
        </w:rPr>
        <w:t xml:space="preserve">в) аренда и (или) приобретение оргтехники, оборудования (в том числе инвентаря, мебели);</w:t>
      </w:r>
    </w:p>
    <w:p>
      <w:pPr>
        <w:pStyle w:val="0"/>
        <w:spacing w:before="200" w:lineRule="auto"/>
        <w:ind w:firstLine="540"/>
        <w:jc w:val="both"/>
      </w:pPr>
      <w:r>
        <w:rPr>
          <w:sz w:val="20"/>
        </w:rPr>
        <w:t xml:space="preserve">г) выплата, связанная с передачей прав на франшизу (паушальный платеж);</w:t>
      </w:r>
    </w:p>
    <w:p>
      <w:pPr>
        <w:pStyle w:val="0"/>
        <w:spacing w:before="200" w:lineRule="auto"/>
        <w:ind w:firstLine="540"/>
        <w:jc w:val="both"/>
      </w:pPr>
      <w:r>
        <w:rPr>
          <w:sz w:val="20"/>
        </w:rPr>
        <w:t xml:space="preserve">д) технологическое присоединение к объектам инженерной инфраструктуры (электрические сети, газоснабжение, водоснабжение, водоотведение, теплоснабжение);</w:t>
      </w:r>
    </w:p>
    <w:p>
      <w:pPr>
        <w:pStyle w:val="0"/>
        <w:spacing w:before="200" w:lineRule="auto"/>
        <w:ind w:firstLine="540"/>
        <w:jc w:val="both"/>
      </w:pPr>
      <w:r>
        <w:rPr>
          <w:sz w:val="20"/>
        </w:rPr>
        <w:t xml:space="preserve">е) оплата коммунальных услуг и услуг электроснабжения;</w:t>
      </w:r>
    </w:p>
    <w:p>
      <w:pPr>
        <w:pStyle w:val="0"/>
        <w:spacing w:before="200" w:lineRule="auto"/>
        <w:ind w:firstLine="540"/>
        <w:jc w:val="both"/>
      </w:pPr>
      <w:r>
        <w:rPr>
          <w:sz w:val="20"/>
        </w:rPr>
        <w:t xml:space="preserve">ж) оформление результатов интеллектуальной деятельности;</w:t>
      </w:r>
    </w:p>
    <w:p>
      <w:pPr>
        <w:pStyle w:val="0"/>
        <w:spacing w:before="200" w:lineRule="auto"/>
        <w:ind w:firstLine="540"/>
        <w:jc w:val="both"/>
      </w:pPr>
      <w:r>
        <w:rPr>
          <w:sz w:val="20"/>
        </w:rPr>
        <w:t xml:space="preserve">з) приобретение основных средств (за исключением приобретения зданий, сооружений, земельных участков, автомобилей);</w:t>
      </w:r>
    </w:p>
    <w:p>
      <w:pPr>
        <w:pStyle w:val="0"/>
        <w:spacing w:before="200" w:lineRule="auto"/>
        <w:ind w:firstLine="540"/>
        <w:jc w:val="both"/>
      </w:pPr>
      <w:r>
        <w:rPr>
          <w:sz w:val="20"/>
        </w:rPr>
        <w:t xml:space="preserve">и) переоборудование транспортных средств для перевозки маломобильных групп населения, в том числе инвалидов;</w:t>
      </w:r>
    </w:p>
    <w:p>
      <w:pPr>
        <w:pStyle w:val="0"/>
        <w:spacing w:before="200" w:lineRule="auto"/>
        <w:ind w:firstLine="540"/>
        <w:jc w:val="both"/>
      </w:pPr>
      <w:r>
        <w:rPr>
          <w:sz w:val="20"/>
        </w:rPr>
        <w:t xml:space="preserve">к) оплата услуг связи, в том числе информационно-телекоммуникационной сети "Интернет";</w:t>
      </w:r>
    </w:p>
    <w:p>
      <w:pPr>
        <w:pStyle w:val="0"/>
        <w:spacing w:before="200" w:lineRule="auto"/>
        <w:ind w:firstLine="540"/>
        <w:jc w:val="both"/>
      </w:pPr>
      <w:r>
        <w:rPr>
          <w:sz w:val="20"/>
        </w:rPr>
        <w:t xml:space="preserve">л) приобретение программного обеспечения и неисключительных прав на программное обеспечение (расходы, связанные с получением прав по лицензионному соглашению, расходы на адаптацию, настройку, внедрение и модификацию программного обеспечения, расходы на сопровождение программного обеспечения);</w:t>
      </w:r>
    </w:p>
    <w:p>
      <w:pPr>
        <w:pStyle w:val="0"/>
        <w:spacing w:before="200" w:lineRule="auto"/>
        <w:ind w:firstLine="540"/>
        <w:jc w:val="both"/>
      </w:pPr>
      <w:r>
        <w:rPr>
          <w:sz w:val="20"/>
        </w:rPr>
        <w:t xml:space="preserve">м) приобретение сырья, расходных материалов, необходимых для производства продукции и оказания услуг;</w:t>
      </w:r>
    </w:p>
    <w:p>
      <w:pPr>
        <w:pStyle w:val="0"/>
        <w:spacing w:before="200" w:lineRule="auto"/>
        <w:ind w:firstLine="540"/>
        <w:jc w:val="both"/>
      </w:pPr>
      <w:r>
        <w:rPr>
          <w:sz w:val="20"/>
        </w:rPr>
        <w:t xml:space="preserve">н) приобретение комплектующих изделий при производстве и (или) реализации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(абилитации) инвалидов.</w:t>
      </w:r>
    </w:p>
    <w:p>
      <w:pPr>
        <w:pStyle w:val="0"/>
        <w:spacing w:before="200" w:lineRule="auto"/>
        <w:ind w:firstLine="540"/>
        <w:jc w:val="both"/>
      </w:pPr>
      <w:r>
        <w:rPr>
          <w:sz w:val="20"/>
        </w:rPr>
        <w:t xml:space="preserve">7. Не допускается направление гранта на финансирование затрат, связанных с уплатой налогов, сборов и иных обязательных платежей в бюджеты бюджетной системы Российской Федерации и бюджеты государственных внебюджетных фондов, уплатой процентов по займам, предоставленным государственными микрофинансовыми организациями, а также по кредитам, привлеченным в кредитных организациях.</w:t>
      </w:r>
    </w:p>
    <w:bookmarkStart w:id="2671" w:name="P2671"/>
    <w:bookmarkEnd w:id="2671"/>
    <w:p>
      <w:pPr>
        <w:pStyle w:val="0"/>
        <w:spacing w:before="200" w:lineRule="auto"/>
        <w:ind w:firstLine="540"/>
        <w:jc w:val="both"/>
      </w:pPr>
      <w:r>
        <w:rPr>
          <w:sz w:val="20"/>
        </w:rPr>
        <w:t xml:space="preserve">8. Получатель гранта - субъект малого и среднего предпринимательства обязуется в течение 30 календарных дней после истечения календарного года с даты заключения соглашения о предоставлении гранта представить в исполнительный орган субъекта Российской Федерации, ответственный за реализацию мероприятия, указанного в </w:t>
      </w:r>
      <w:hyperlink w:history="0" w:anchor="P2645" w:tooltip="1. Настоящие Правила устанавливают цели, условия и порядок предоставления и распределения в 2024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напр...">
        <w:r>
          <w:rPr>
            <w:sz w:val="20"/>
            <w:color w:val="0000ff"/>
          </w:rPr>
          <w:t xml:space="preserve">пункте 1</w:t>
        </w:r>
      </w:hyperlink>
      <w:r>
        <w:rPr>
          <w:sz w:val="20"/>
        </w:rPr>
        <w:t xml:space="preserve"> настоящих Правил, информацию о выполнении обязательства, предусмотренного </w:t>
      </w:r>
      <w:hyperlink w:history="0" w:anchor="P2650" w:tooltip="в) принимают на себя обязательство по сохранению в течение года с даты заключения соглашения о предоставлении гранта не менее 80 процентов численности работников согласно данным о расчете по страховым взносам и персонифицированным сведениям о физических лицах, представленным субъектом малого и среднего предпринимательства в электронной форме в информационный сервис Федеральной налоговой службы за I квартал 2024 г., или по созданию не менее 2 новых рабочих мест в случае, если число работников составляет м...">
        <w:r>
          <w:rPr>
            <w:sz w:val="20"/>
            <w:color w:val="0000ff"/>
          </w:rPr>
          <w:t xml:space="preserve">подпунктом "в" пункта 3</w:t>
        </w:r>
      </w:hyperlink>
      <w:r>
        <w:rPr>
          <w:sz w:val="20"/>
        </w:rPr>
        <w:t xml:space="preserve"> настоящих Правил.</w:t>
      </w:r>
    </w:p>
    <w:p>
      <w:pPr>
        <w:pStyle w:val="0"/>
        <w:spacing w:before="200" w:lineRule="auto"/>
        <w:ind w:firstLine="540"/>
        <w:jc w:val="both"/>
      </w:pPr>
      <w:r>
        <w:rPr>
          <w:sz w:val="20"/>
        </w:rPr>
        <w:t xml:space="preserve">В случае невыполнения субъектом малого и среднего предпринимательства обязательства, предусмотренного </w:t>
      </w:r>
      <w:hyperlink w:history="0" w:anchor="P2650" w:tooltip="в) принимают на себя обязательство по сохранению в течение года с даты заключения соглашения о предоставлении гранта не менее 80 процентов численности работников согласно данным о расчете по страховым взносам и персонифицированным сведениям о физических лицах, представленным субъектом малого и среднего предпринимательства в электронной форме в информационный сервис Федеральной налоговой службы за I квартал 2024 г., или по созданию не менее 2 новых рабочих мест в случае, если число работников составляет м...">
        <w:r>
          <w:rPr>
            <w:sz w:val="20"/>
            <w:color w:val="0000ff"/>
          </w:rPr>
          <w:t xml:space="preserve">подпунктом "в" пункта 3</w:t>
        </w:r>
      </w:hyperlink>
      <w:r>
        <w:rPr>
          <w:sz w:val="20"/>
        </w:rPr>
        <w:t xml:space="preserve"> настоящих Правил, или непредставления информации, предусмотренной </w:t>
      </w:r>
      <w:hyperlink w:history="0" w:anchor="P2671" w:tooltip="8. Получатель гранта - субъект малого и среднего предпринимательства обязуется в течение 30 календарных дней после истечения календарного года с даты заключения соглашения о предоставлении гранта представить в исполнительный орган субъекта Российской Федерации, ответственный за реализацию мероприятия, указанного в пункте 1 настоящих Правил, информацию о выполнении обязательства, предусмотренного подпунктом &quot;в&quot; пункта 3 настоящих Правил.">
        <w:r>
          <w:rPr>
            <w:sz w:val="20"/>
            <w:color w:val="0000ff"/>
          </w:rPr>
          <w:t xml:space="preserve">абзацем первым</w:t>
        </w:r>
      </w:hyperlink>
      <w:r>
        <w:rPr>
          <w:sz w:val="20"/>
        </w:rPr>
        <w:t xml:space="preserve"> настоящего пункта, за исключением случаев, когда надлежащее исполнение обязательства оказалось невозможным вследствие наступления обстоятельств непреодолимой силы, грант подлежит возврату в соответствующий бюджет бюджетной системы Российской Федерации.</w:t>
      </w:r>
    </w:p>
    <w:p>
      <w:pPr>
        <w:pStyle w:val="0"/>
        <w:spacing w:before="200" w:lineRule="auto"/>
        <w:ind w:firstLine="540"/>
        <w:jc w:val="both"/>
      </w:pPr>
      <w:r>
        <w:rPr>
          <w:sz w:val="20"/>
        </w:rPr>
        <w:t xml:space="preserve">9. Министерство экономического развития Российской Федерации:</w:t>
      </w:r>
    </w:p>
    <w:p>
      <w:pPr>
        <w:pStyle w:val="0"/>
        <w:spacing w:before="200" w:lineRule="auto"/>
        <w:ind w:firstLine="540"/>
        <w:jc w:val="both"/>
      </w:pPr>
      <w:r>
        <w:rPr>
          <w:sz w:val="20"/>
        </w:rPr>
        <w:t xml:space="preserve">а) устанавливает формы, сроки и порядок представления субъектами Российской Федерации документов, предусматривающих направления расходов (сметы), ключевые показатели эффективности реализации мероприятия, указанного в </w:t>
      </w:r>
      <w:hyperlink w:history="0" w:anchor="P2645" w:tooltip="1. Настоящие Правила устанавливают цели, условия и порядок предоставления и распределения в 2024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напр...">
        <w:r>
          <w:rPr>
            <w:sz w:val="20"/>
            <w:color w:val="0000ff"/>
          </w:rPr>
          <w:t xml:space="preserve">пункте 1</w:t>
        </w:r>
      </w:hyperlink>
      <w:r>
        <w:rPr>
          <w:sz w:val="20"/>
        </w:rPr>
        <w:t xml:space="preserve"> настоящих Правил, и его фактическое исполнение;</w:t>
      </w:r>
    </w:p>
    <w:p>
      <w:pPr>
        <w:pStyle w:val="0"/>
        <w:spacing w:before="200" w:lineRule="auto"/>
        <w:ind w:firstLine="540"/>
        <w:jc w:val="both"/>
      </w:pPr>
      <w:r>
        <w:rPr>
          <w:sz w:val="20"/>
        </w:rPr>
        <w:t xml:space="preserve">б) осуществляет экспертизу комплектов документов, представляемых субъектами Российской Федерации.</w:t>
      </w:r>
    </w:p>
    <w:p>
      <w:pPr>
        <w:pStyle w:val="0"/>
        <w:spacing w:before="200" w:lineRule="auto"/>
        <w:ind w:firstLine="540"/>
        <w:jc w:val="both"/>
      </w:pPr>
      <w:r>
        <w:rPr>
          <w:sz w:val="20"/>
        </w:rPr>
        <w:t xml:space="preserve">10. Субсидии предоставляются при соблюдении субъектами Российской Федерации следующих условий:</w:t>
      </w:r>
    </w:p>
    <w:p>
      <w:pPr>
        <w:pStyle w:val="0"/>
        <w:spacing w:before="200" w:lineRule="auto"/>
        <w:ind w:firstLine="540"/>
        <w:jc w:val="both"/>
      </w:pPr>
      <w:r>
        <w:rPr>
          <w:sz w:val="20"/>
        </w:rPr>
        <w:t xml:space="preserve">а)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pPr>
        <w:pStyle w:val="0"/>
        <w:spacing w:before="200" w:lineRule="auto"/>
        <w:ind w:firstLine="540"/>
        <w:jc w:val="both"/>
      </w:pPr>
      <w:r>
        <w:rPr>
          <w:sz w:val="20"/>
        </w:rPr>
        <w:t xml:space="preserve">б) заключение соглашения о предоставлении субсидии из федерального бюджета бюджету субъекта Российской Федерации между Министерством экономического развития Российской Федерации и высшим исполнительным органом субъекта Российской Федерации в соответствии с </w:t>
      </w:r>
      <w:hyperlink w:history="0" r:id="rId573"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пунктом 10</w:t>
        </w:r>
      </w:hyperlink>
      <w:r>
        <w:rPr>
          <w:sz w:val="20"/>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pPr>
        <w:pStyle w:val="0"/>
        <w:spacing w:before="200" w:lineRule="auto"/>
        <w:ind w:firstLine="540"/>
        <w:jc w:val="both"/>
      </w:pPr>
      <w:r>
        <w:rPr>
          <w:sz w:val="20"/>
        </w:rPr>
        <w:t xml:space="preserve">в)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pPr>
        <w:pStyle w:val="0"/>
        <w:spacing w:before="200" w:lineRule="auto"/>
        <w:ind w:firstLine="540"/>
        <w:jc w:val="both"/>
      </w:pPr>
      <w:r>
        <w:rPr>
          <w:sz w:val="20"/>
        </w:rPr>
        <w:t xml:space="preserve">11. Критериями отбора субъектов Российской Федерации для предоставления субсидии являются:</w:t>
      </w:r>
    </w:p>
    <w:p>
      <w:pPr>
        <w:pStyle w:val="0"/>
        <w:spacing w:before="200" w:lineRule="auto"/>
        <w:ind w:firstLine="540"/>
        <w:jc w:val="both"/>
      </w:pPr>
      <w:r>
        <w:rPr>
          <w:sz w:val="20"/>
        </w:rPr>
        <w:t xml:space="preserve">а) потребность субъектов Российской Федерации в осуществлении мероприятия, указанного в </w:t>
      </w:r>
      <w:hyperlink w:history="0" w:anchor="P2645" w:tooltip="1. Настоящие Правила устанавливают цели, условия и порядок предоставления и распределения в 2024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напр...">
        <w:r>
          <w:rPr>
            <w:sz w:val="20"/>
            <w:color w:val="0000ff"/>
          </w:rPr>
          <w:t xml:space="preserve">пункте 1</w:t>
        </w:r>
      </w:hyperlink>
      <w:r>
        <w:rPr>
          <w:sz w:val="20"/>
        </w:rPr>
        <w:t xml:space="preserve"> настоящих Правил;</w:t>
      </w:r>
    </w:p>
    <w:p>
      <w:pPr>
        <w:pStyle w:val="0"/>
        <w:spacing w:before="200" w:lineRule="auto"/>
        <w:ind w:firstLine="540"/>
        <w:jc w:val="both"/>
      </w:pPr>
      <w:r>
        <w:rPr>
          <w:sz w:val="20"/>
        </w:rPr>
        <w:t xml:space="preserve">б) соответствие мероприятия, указанного в заявке субъекта Российской Федерации на предоставление субсидии по форме согласно </w:t>
      </w:r>
      <w:hyperlink w:history="0" w:anchor="P2812" w:tooltip="ЗАЯВКА">
        <w:r>
          <w:rPr>
            <w:sz w:val="20"/>
            <w:color w:val="0000ff"/>
          </w:rPr>
          <w:t xml:space="preserve">приложению N 2</w:t>
        </w:r>
      </w:hyperlink>
      <w:r>
        <w:rPr>
          <w:sz w:val="20"/>
        </w:rPr>
        <w:t xml:space="preserve"> (далее - заявка), мероприятию, указанному в </w:t>
      </w:r>
      <w:hyperlink w:history="0" w:anchor="P2645" w:tooltip="1. Настоящие Правила устанавливают цели, условия и порядок предоставления и распределения в 2024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напр...">
        <w:r>
          <w:rPr>
            <w:sz w:val="20"/>
            <w:color w:val="0000ff"/>
          </w:rPr>
          <w:t xml:space="preserve">пункте 1</w:t>
        </w:r>
      </w:hyperlink>
      <w:r>
        <w:rPr>
          <w:sz w:val="20"/>
        </w:rPr>
        <w:t xml:space="preserve"> настоящих Правил.</w:t>
      </w:r>
    </w:p>
    <w:p>
      <w:pPr>
        <w:pStyle w:val="0"/>
        <w:spacing w:before="200" w:lineRule="auto"/>
        <w:ind w:firstLine="540"/>
        <w:jc w:val="both"/>
      </w:pPr>
      <w:r>
        <w:rPr>
          <w:sz w:val="20"/>
        </w:rPr>
        <w:t xml:space="preserve">12. Размер субсидии, предоставляемой бюджету i-го субъекта Российской Федерации (C</w:t>
      </w:r>
      <w:r>
        <w:rPr>
          <w:sz w:val="20"/>
          <w:vertAlign w:val="subscript"/>
        </w:rPr>
        <w:t xml:space="preserve">i</w:t>
      </w:r>
      <w:r>
        <w:rPr>
          <w:sz w:val="20"/>
        </w:rPr>
        <w:t xml:space="preserve">), определяется по формуле:</w:t>
      </w:r>
    </w:p>
    <w:p>
      <w:pPr>
        <w:pStyle w:val="0"/>
        <w:jc w:val="both"/>
      </w:pPr>
      <w:r>
        <w:rPr>
          <w:sz w:val="20"/>
        </w:rPr>
      </w:r>
    </w:p>
    <w:p>
      <w:pPr>
        <w:pStyle w:val="0"/>
        <w:jc w:val="center"/>
      </w:pPr>
      <w:r>
        <w:rPr>
          <w:position w:val="-25"/>
        </w:rPr>
        <w:drawing>
          <wp:inline distT="0" distB="0" distL="0" distR="0">
            <wp:extent cx="1400175" cy="4476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4">
                      <a:extLst>
                        <a:ext uri="{28A0092B-C50C-407E-A947-70E740481C1C}">
                          <a14:useLocalDpi xmlns:a14="http://schemas.microsoft.com/office/drawing/2010/main" val="0"/>
                        </a:ext>
                      </a:extLst>
                    </a:blip>
                    <a:srcRect/>
                    <a:stretch>
                      <a:fillRect/>
                    </a:stretch>
                  </pic:blipFill>
                  <pic:spPr bwMode="auto">
                    <a:xfrm>
                      <a:off x="0" y="0"/>
                      <a:ext cx="1400175" cy="44767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C</w:t>
      </w:r>
      <w:r>
        <w:rPr>
          <w:sz w:val="20"/>
          <w:vertAlign w:val="subscript"/>
        </w:rPr>
        <w:t xml:space="preserve">l</w:t>
      </w:r>
      <w:r>
        <w:rPr>
          <w:sz w:val="20"/>
        </w:rPr>
        <w:t xml:space="preserve"> - общий размер субсидии, распределяемой между субъектами Российской Федерации в 2024 году в целях софинансирования расходных обязательств субъектов Российской Федерации, возникающих при реализации мероприятия, указанного в </w:t>
      </w:r>
      <w:hyperlink w:history="0" w:anchor="P2645" w:tooltip="1. Настоящие Правила устанавливают цели, условия и порядок предоставления и распределения в 2024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напр...">
        <w:r>
          <w:rPr>
            <w:sz w:val="20"/>
            <w:color w:val="0000ff"/>
          </w:rPr>
          <w:t xml:space="preserve">пункте 1</w:t>
        </w:r>
      </w:hyperlink>
      <w:r>
        <w:rPr>
          <w:sz w:val="20"/>
        </w:rPr>
        <w:t xml:space="preserve"> настоящих Правил;</w:t>
      </w:r>
    </w:p>
    <w:p>
      <w:pPr>
        <w:pStyle w:val="0"/>
        <w:spacing w:before="200" w:lineRule="auto"/>
        <w:ind w:firstLine="540"/>
        <w:jc w:val="both"/>
      </w:pPr>
      <w:r>
        <w:rPr>
          <w:sz w:val="20"/>
        </w:rPr>
        <w:t xml:space="preserve">C</w:t>
      </w:r>
      <w:r>
        <w:rPr>
          <w:sz w:val="20"/>
          <w:vertAlign w:val="subscript"/>
        </w:rPr>
        <w:t xml:space="preserve">li</w:t>
      </w:r>
      <w:r>
        <w:rPr>
          <w:sz w:val="20"/>
        </w:rPr>
        <w:t xml:space="preserve"> - объем потребности i-го субъекта Российской Федерации в финансовом обеспечении за счет средств федерального бюджета соответствующих мероприятий, необходимый для исполнения расходных обязательств субъектов Российской Федерации, возникающих при реализации мероприятия, указанного в </w:t>
      </w:r>
      <w:hyperlink w:history="0" w:anchor="P2645" w:tooltip="1. Настоящие Правила устанавливают цели, условия и порядок предоставления и распределения в 2024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напр...">
        <w:r>
          <w:rPr>
            <w:sz w:val="20"/>
            <w:color w:val="0000ff"/>
          </w:rPr>
          <w:t xml:space="preserve">пункте 1</w:t>
        </w:r>
      </w:hyperlink>
      <w:r>
        <w:rPr>
          <w:sz w:val="20"/>
        </w:rPr>
        <w:t xml:space="preserve"> настоящих Правил;</w:t>
      </w:r>
    </w:p>
    <w:p>
      <w:pPr>
        <w:pStyle w:val="0"/>
        <w:spacing w:before="200" w:lineRule="auto"/>
        <w:ind w:firstLine="540"/>
        <w:jc w:val="both"/>
      </w:pPr>
      <w:r>
        <w:rPr>
          <w:sz w:val="20"/>
        </w:rPr>
        <w:t xml:space="preserve">Y</w:t>
      </w:r>
      <w:r>
        <w:rPr>
          <w:sz w:val="20"/>
          <w:vertAlign w:val="subscript"/>
        </w:rPr>
        <w:t xml:space="preserve">i</w:t>
      </w:r>
      <w:r>
        <w:rPr>
          <w:sz w:val="20"/>
        </w:rPr>
        <w:t xml:space="preserve"> - предельный уровень софинансирования расходных обязательств i-го субъекта Российской Федерации, определяемый в соответствии с </w:t>
      </w:r>
      <w:hyperlink w:history="0" r:id="rId575"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пунктом 13</w:t>
        </w:r>
      </w:hyperlink>
      <w:r>
        <w:rPr>
          <w:sz w:val="20"/>
        </w:rPr>
        <w:t xml:space="preserve"> Правил формирования, предоставления и распределения субсидий;</w:t>
      </w:r>
    </w:p>
    <w:p>
      <w:pPr>
        <w:pStyle w:val="0"/>
        <w:spacing w:before="200" w:lineRule="auto"/>
        <w:ind w:firstLine="540"/>
        <w:jc w:val="both"/>
      </w:pPr>
      <w:r>
        <w:rPr>
          <w:sz w:val="20"/>
        </w:rPr>
        <w:t xml:space="preserve">n - общее количество субъектов Российской Федерации, которым предоставляются субсидии.</w:t>
      </w:r>
    </w:p>
    <w:bookmarkStart w:id="2692" w:name="P2692"/>
    <w:bookmarkEnd w:id="2692"/>
    <w:p>
      <w:pPr>
        <w:pStyle w:val="0"/>
        <w:spacing w:before="200" w:lineRule="auto"/>
        <w:ind w:firstLine="540"/>
        <w:jc w:val="both"/>
      </w:pPr>
      <w:r>
        <w:rPr>
          <w:sz w:val="20"/>
        </w:rPr>
        <w:t xml:space="preserve">13. Для предоставления субсидии субъект Российской Федерации представляет в Министерство экономического развития Российской Федерации следующие документы:</w:t>
      </w:r>
    </w:p>
    <w:p>
      <w:pPr>
        <w:pStyle w:val="0"/>
        <w:spacing w:before="200" w:lineRule="auto"/>
        <w:ind w:firstLine="540"/>
        <w:jc w:val="both"/>
      </w:pPr>
      <w:r>
        <w:rPr>
          <w:sz w:val="20"/>
        </w:rPr>
        <w:t xml:space="preserve">а) заявка;</w:t>
      </w:r>
    </w:p>
    <w:p>
      <w:pPr>
        <w:pStyle w:val="0"/>
        <w:spacing w:before="200" w:lineRule="auto"/>
        <w:ind w:firstLine="540"/>
        <w:jc w:val="both"/>
      </w:pPr>
      <w:r>
        <w:rPr>
          <w:sz w:val="20"/>
        </w:rPr>
        <w:t xml:space="preserve">б) документ об определении исполнительного органа субъекта Российской Федерации, уполномоченного высшим исполнительным органом субъекта Российской Федерации на взаимодействие с Министерством экономического развития Российской Федерации по реализации мероприятия, указанного в </w:t>
      </w:r>
      <w:hyperlink w:history="0" w:anchor="P2645" w:tooltip="1. Настоящие Правила устанавливают цели, условия и порядок предоставления и распределения в 2024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напр...">
        <w:r>
          <w:rPr>
            <w:sz w:val="20"/>
            <w:color w:val="0000ff"/>
          </w:rPr>
          <w:t xml:space="preserve">пункте 1</w:t>
        </w:r>
      </w:hyperlink>
      <w:r>
        <w:rPr>
          <w:sz w:val="20"/>
        </w:rPr>
        <w:t xml:space="preserve"> настоящих Правил (далее - уполномоченный орган);</w:t>
      </w:r>
    </w:p>
    <w:bookmarkStart w:id="2695" w:name="P2695"/>
    <w:bookmarkEnd w:id="2695"/>
    <w:p>
      <w:pPr>
        <w:pStyle w:val="0"/>
        <w:spacing w:before="200" w:lineRule="auto"/>
        <w:ind w:firstLine="540"/>
        <w:jc w:val="both"/>
      </w:pPr>
      <w:r>
        <w:rPr>
          <w:sz w:val="20"/>
        </w:rPr>
        <w:t xml:space="preserve">в) выписка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w:t>
      </w:r>
    </w:p>
    <w:p>
      <w:pPr>
        <w:pStyle w:val="0"/>
        <w:spacing w:before="200" w:lineRule="auto"/>
        <w:ind w:firstLine="540"/>
        <w:jc w:val="both"/>
      </w:pPr>
      <w:r>
        <w:rPr>
          <w:sz w:val="20"/>
        </w:rPr>
        <w:t xml:space="preserve">В случае отсутствия в бюджете субъекта Российской Федерации на текущий финансовый год и плановый период (сводной бюджетной росписи бюджета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субъект Российской Федерации включает в заявку обязательство по обеспечению внесения соответствующих изменений в закон о бюджете субъекта Российской Федерации на текущий финансовый год и плановый период (сводную бюджетную роспись бюджета субъекта Российской Федерации).</w:t>
      </w:r>
    </w:p>
    <w:p>
      <w:pPr>
        <w:pStyle w:val="0"/>
        <w:spacing w:before="200" w:lineRule="auto"/>
        <w:ind w:firstLine="540"/>
        <w:jc w:val="both"/>
      </w:pPr>
      <w:r>
        <w:rPr>
          <w:sz w:val="20"/>
        </w:rPr>
        <w:t xml:space="preserve">14. Документы, указанные в </w:t>
      </w:r>
      <w:hyperlink w:history="0" w:anchor="P2692" w:tooltip="13. Для предоставления субсидии субъект Российской Федерации представляет в Министерство экономического развития Российской Федерации следующие документы:">
        <w:r>
          <w:rPr>
            <w:sz w:val="20"/>
            <w:color w:val="0000ff"/>
          </w:rPr>
          <w:t xml:space="preserve">пункте 13</w:t>
        </w:r>
      </w:hyperlink>
      <w:r>
        <w:rPr>
          <w:sz w:val="20"/>
        </w:rPr>
        <w:t xml:space="preserve"> настоящих Правил, заполняются уполномоченным органом в бумажном виде.</w:t>
      </w:r>
    </w:p>
    <w:p>
      <w:pPr>
        <w:pStyle w:val="0"/>
        <w:spacing w:before="200" w:lineRule="auto"/>
        <w:ind w:firstLine="540"/>
        <w:jc w:val="both"/>
      </w:pPr>
      <w:r>
        <w:rPr>
          <w:sz w:val="20"/>
        </w:rPr>
        <w:t xml:space="preserve">15. Документы, указанные в </w:t>
      </w:r>
      <w:hyperlink w:history="0" w:anchor="P2692" w:tooltip="13. Для предоставления субсидии субъект Российской Федерации представляет в Министерство экономического развития Российской Федерации следующие документы:">
        <w:r>
          <w:rPr>
            <w:sz w:val="20"/>
            <w:color w:val="0000ff"/>
          </w:rPr>
          <w:t xml:space="preserve">пункте 13</w:t>
        </w:r>
      </w:hyperlink>
      <w:r>
        <w:rPr>
          <w:sz w:val="20"/>
        </w:rPr>
        <w:t xml:space="preserve"> настоящих Правил, представляются субъектами Российской Федерации в сроки, указанные Министерством экономического развития Российской Федерации в извещении о приеме документов субъектов Российской Федерации для предоставления субсидии, направленном субъектам Российской Федерации на официальный адрес электронной почты высших исполнительных органов субъектов Российской Федерации.</w:t>
      </w:r>
    </w:p>
    <w:p>
      <w:pPr>
        <w:pStyle w:val="0"/>
        <w:spacing w:before="200" w:lineRule="auto"/>
        <w:ind w:firstLine="540"/>
        <w:jc w:val="both"/>
      </w:pPr>
      <w:r>
        <w:rPr>
          <w:sz w:val="20"/>
        </w:rPr>
        <w:t xml:space="preserve">16. В случае включения субъектом Российской Федерации в заявку обязательства, предусмотренного </w:t>
      </w:r>
      <w:hyperlink w:history="0" w:anchor="P2695" w:tooltip="в) выписка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w:r>
          <w:rPr>
            <w:sz w:val="20"/>
            <w:color w:val="0000ff"/>
          </w:rPr>
          <w:t xml:space="preserve">подпунктом "в" пункта 13</w:t>
        </w:r>
      </w:hyperlink>
      <w:r>
        <w:rPr>
          <w:sz w:val="20"/>
        </w:rPr>
        <w:t xml:space="preserve"> настоящих Правил, субъект Российской Федерации представляет в Министерство экономического развития Российской Федерации выписку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подтверждающую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не позднее 15 рабочих дней со дня принятия закона о бюджете субъекта Российской Федерации на текущий финансовый год и плановый период или закона о внесении соответствующих изменений в него (утверждения сводной бюджетной росписи бюджета субъекта Российской Федерации или внесения соответствующих изменений в нее) соответственно.</w:t>
      </w:r>
    </w:p>
    <w:p>
      <w:pPr>
        <w:pStyle w:val="0"/>
        <w:spacing w:before="200" w:lineRule="auto"/>
        <w:ind w:firstLine="540"/>
        <w:jc w:val="both"/>
      </w:pPr>
      <w:r>
        <w:rPr>
          <w:sz w:val="20"/>
        </w:rPr>
        <w:t xml:space="preserve">17. Предоставление субсидии осуществляется на основании соглашения, заключаемого в государственной интегрированной информационной системе управления общественными финансами "Электронный бюджет" в соответствии с </w:t>
      </w:r>
      <w:hyperlink w:history="0" r:id="rId576" w:tooltip="Справочная информация: &quot;Типовые формы договоров (соглашений) о предоставлении субсидий, иных межбюджетных трансфертов&quot; (Материал подготовлен специалистами КонсультантПлюс) {КонсультантПлюс}">
        <w:r>
          <w:rPr>
            <w:sz w:val="20"/>
            <w:color w:val="0000ff"/>
          </w:rPr>
          <w:t xml:space="preserve">типовой формой</w:t>
        </w:r>
      </w:hyperlink>
      <w:r>
        <w:rPr>
          <w:sz w:val="20"/>
        </w:rPr>
        <w:t xml:space="preserve"> соглашения, утверждаемой Министерством финансов Российской Федерации.</w:t>
      </w:r>
    </w:p>
    <w:p>
      <w:pPr>
        <w:pStyle w:val="0"/>
        <w:spacing w:before="200" w:lineRule="auto"/>
        <w:ind w:firstLine="540"/>
        <w:jc w:val="both"/>
      </w:pPr>
      <w:r>
        <w:rPr>
          <w:sz w:val="20"/>
        </w:rPr>
        <w:t xml:space="preserve">18.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pPr>
        <w:pStyle w:val="0"/>
        <w:spacing w:before="200" w:lineRule="auto"/>
        <w:ind w:firstLine="540"/>
        <w:jc w:val="both"/>
      </w:pPr>
      <w:r>
        <w:rPr>
          <w:sz w:val="20"/>
        </w:rPr>
        <w:t xml:space="preserve">19. Порядок и условия возврата средств из бюджета субъекта Российской Федерации в федеральный бюджет в случае невыполнения условий соглашения, в том числе нарушения субъектом Российской Федерации обязательств по достижению значения результатов использования субсидии, предусмотренного соглашением,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w:history="0" r:id="rId577"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пунктами 16</w:t>
        </w:r>
      </w:hyperlink>
      <w:r>
        <w:rPr>
          <w:sz w:val="20"/>
        </w:rPr>
        <w:t xml:space="preserve"> - </w:t>
      </w:r>
      <w:hyperlink w:history="0" r:id="rId578"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20</w:t>
        </w:r>
      </w:hyperlink>
      <w:r>
        <w:rPr>
          <w:sz w:val="20"/>
        </w:rPr>
        <w:t xml:space="preserve"> Правил формирования, предоставления и распределения субсидий.</w:t>
      </w:r>
    </w:p>
    <w:p>
      <w:pPr>
        <w:pStyle w:val="0"/>
        <w:spacing w:before="200" w:lineRule="auto"/>
        <w:ind w:firstLine="540"/>
        <w:jc w:val="both"/>
      </w:pPr>
      <w:r>
        <w:rPr>
          <w:sz w:val="20"/>
        </w:rPr>
        <w:t xml:space="preserve">20.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pPr>
        <w:pStyle w:val="0"/>
        <w:spacing w:before="200" w:lineRule="auto"/>
        <w:ind w:firstLine="540"/>
        <w:jc w:val="both"/>
      </w:pPr>
      <w:r>
        <w:rPr>
          <w:sz w:val="20"/>
        </w:rPr>
        <w:t xml:space="preserve">21. Уполномоченные высшим исполнительным органом субъекта Российской Федерации исполнительные органы субъекта Российской Федерации размещают в сроки, установленные соглашением, в государственной интегрированной информационной системе управления общественными финансами "Электронный бюджет" отчет о расходах, в целях софинансирования которых предоставляется субсидия, а также отчет о достижении значений результатов использования субсидии.</w:t>
      </w:r>
    </w:p>
    <w:p>
      <w:pPr>
        <w:pStyle w:val="0"/>
        <w:spacing w:before="200" w:lineRule="auto"/>
        <w:ind w:firstLine="540"/>
        <w:jc w:val="both"/>
      </w:pPr>
      <w:r>
        <w:rPr>
          <w:sz w:val="20"/>
        </w:rPr>
        <w:t xml:space="preserve">Отчеты, предусмотренные соглашением, составляются нарастающим итогом по состоянию на 1-е число месяца, следующего за отчетным кварталом, и представляются до 10-го числа месяца, следующего за отчетным кварталом, в случае осуществления кассового расхода бюджета субъекта Российской Федерации, софинансируемого из федерального бюджета, при этом отчеты за IV квартал представляются до 20 января года, следующего за годом предоставления субсидии, независимо от факта осуществления кассового расхода бюджета субъекта Российской Федерации, софинансируемого из федерального бюджета, отчеты о достижении значений результатов использования субсидии представляются в порядке и сроки, которые установлены соглашением.</w:t>
      </w:r>
    </w:p>
    <w:p>
      <w:pPr>
        <w:pStyle w:val="0"/>
        <w:spacing w:before="200" w:lineRule="auto"/>
        <w:ind w:firstLine="540"/>
        <w:jc w:val="both"/>
      </w:pPr>
      <w:r>
        <w:rPr>
          <w:sz w:val="20"/>
        </w:rPr>
        <w:t xml:space="preserve">22. Министерство экономического развития Российской Федерации в порядке, предусмотренном соглашением, осуществляет контроль за выполнением субъектами Российской Федерации обязательств по достижению результатов использования субсидий в отчетном году на основании отчетов, представленных субъектами Российской Федерации.</w:t>
      </w:r>
    </w:p>
    <w:p>
      <w:pPr>
        <w:pStyle w:val="0"/>
        <w:spacing w:before="200" w:lineRule="auto"/>
        <w:ind w:firstLine="540"/>
        <w:jc w:val="both"/>
      </w:pPr>
      <w:r>
        <w:rPr>
          <w:sz w:val="20"/>
        </w:rPr>
        <w:t xml:space="preserve">23.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pPr>
        <w:pStyle w:val="0"/>
        <w:spacing w:before="200" w:lineRule="auto"/>
        <w:ind w:firstLine="540"/>
        <w:jc w:val="both"/>
      </w:pPr>
      <w:r>
        <w:rPr>
          <w:sz w:val="20"/>
        </w:rPr>
        <w:t xml:space="preserve">24. Оценка эффективности использования субсидии в рамках мероприятия, указанного в </w:t>
      </w:r>
      <w:hyperlink w:history="0" w:anchor="P2645" w:tooltip="1. Настоящие Правила устанавливают цели, условия и порядок предоставления и распределения в 2024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напр...">
        <w:r>
          <w:rPr>
            <w:sz w:val="20"/>
            <w:color w:val="0000ff"/>
          </w:rPr>
          <w:t xml:space="preserve">пункте 1</w:t>
        </w:r>
      </w:hyperlink>
      <w:r>
        <w:rPr>
          <w:sz w:val="20"/>
        </w:rPr>
        <w:t xml:space="preserve"> настоящих Правил, осуществляется Министерством экономического развития Российской Федерации путем сравнения фактически достигнутого субъектом Российской Федерации значения результата использования субсидии - количества субъектов малого и среднего предпринимательства, осуществляющих социально значимые виды деятельности, которым предоставлена поддержка, и значения указанного результата, установленного соглашением.</w:t>
      </w:r>
    </w:p>
    <w:p>
      <w:pPr>
        <w:pStyle w:val="0"/>
        <w:spacing w:before="200" w:lineRule="auto"/>
        <w:ind w:firstLine="540"/>
        <w:jc w:val="both"/>
      </w:pPr>
      <w:r>
        <w:rPr>
          <w:sz w:val="20"/>
        </w:rPr>
        <w:t xml:space="preserve">25. Субъекты Российской Федерации несут ответственность за достоверность представляемых в рамках настоящих Правил информации и документов.</w:t>
      </w:r>
    </w:p>
    <w:p>
      <w:pPr>
        <w:pStyle w:val="0"/>
        <w:spacing w:before="200" w:lineRule="auto"/>
        <w:ind w:firstLine="540"/>
        <w:jc w:val="both"/>
      </w:pPr>
      <w:r>
        <w:rPr>
          <w:sz w:val="20"/>
        </w:rPr>
        <w:t xml:space="preserve">26. Министерство экономического развития Российской Федерации вправе запрашивать у субъектов Российской Федерации необходимые документы и материалы в целях осуществления контроля за соблюдением субъектами Российской Федерации условий предоставления субсидии и других обязательств, предусмотренных соглашением, в том числе данные бухгалтерского учета и первичную документацию, связанные с реализацией субъектами Российской Федерации мероприятия, указанного в </w:t>
      </w:r>
      <w:hyperlink w:history="0" w:anchor="P2645" w:tooltip="1. Настоящие Правила устанавливают цели, условия и порядок предоставления и распределения в 2024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напр...">
        <w:r>
          <w:rPr>
            <w:sz w:val="20"/>
            <w:color w:val="0000ff"/>
          </w:rPr>
          <w:t xml:space="preserve">пункте 1</w:t>
        </w:r>
      </w:hyperlink>
      <w:r>
        <w:rPr>
          <w:sz w:val="20"/>
        </w:rPr>
        <w:t xml:space="preserve"> настоящих Правил.</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Приложение N 1</w:t>
      </w:r>
    </w:p>
    <w:p>
      <w:pPr>
        <w:pStyle w:val="0"/>
        <w:jc w:val="right"/>
      </w:pPr>
      <w:r>
        <w:rPr>
          <w:sz w:val="20"/>
        </w:rPr>
        <w:t xml:space="preserve">к Правилам предоставления</w:t>
      </w:r>
    </w:p>
    <w:p>
      <w:pPr>
        <w:pStyle w:val="0"/>
        <w:jc w:val="right"/>
      </w:pPr>
      <w:r>
        <w:rPr>
          <w:sz w:val="20"/>
        </w:rPr>
        <w:t xml:space="preserve">и распределения в 2024 году субсидий</w:t>
      </w:r>
    </w:p>
    <w:p>
      <w:pPr>
        <w:pStyle w:val="0"/>
        <w:jc w:val="right"/>
      </w:pPr>
      <w:r>
        <w:rPr>
          <w:sz w:val="20"/>
        </w:rPr>
        <w:t xml:space="preserve">из федерального бюджета, источником</w:t>
      </w:r>
    </w:p>
    <w:p>
      <w:pPr>
        <w:pStyle w:val="0"/>
        <w:jc w:val="right"/>
      </w:pPr>
      <w:r>
        <w:rPr>
          <w:sz w:val="20"/>
        </w:rPr>
        <w:t xml:space="preserve">финансового обеспечения которых являются</w:t>
      </w:r>
    </w:p>
    <w:p>
      <w:pPr>
        <w:pStyle w:val="0"/>
        <w:jc w:val="right"/>
      </w:pPr>
      <w:r>
        <w:rPr>
          <w:sz w:val="20"/>
        </w:rPr>
        <w:t xml:space="preserve">бюджетные ассигнования резервного фонда</w:t>
      </w:r>
    </w:p>
    <w:p>
      <w:pPr>
        <w:pStyle w:val="0"/>
        <w:jc w:val="right"/>
      </w:pPr>
      <w:r>
        <w:rPr>
          <w:sz w:val="20"/>
        </w:rPr>
        <w:t xml:space="preserve">Правительства Российской Федерации,</w:t>
      </w:r>
    </w:p>
    <w:p>
      <w:pPr>
        <w:pStyle w:val="0"/>
        <w:jc w:val="right"/>
      </w:pPr>
      <w:r>
        <w:rPr>
          <w:sz w:val="20"/>
        </w:rPr>
        <w:t xml:space="preserve">бюджетам Донецкой Народной Республики,</w:t>
      </w:r>
    </w:p>
    <w:p>
      <w:pPr>
        <w:pStyle w:val="0"/>
        <w:jc w:val="right"/>
      </w:pPr>
      <w:r>
        <w:rPr>
          <w:sz w:val="20"/>
        </w:rPr>
        <w:t xml:space="preserve">Луганской Народной Республики,</w:t>
      </w:r>
    </w:p>
    <w:p>
      <w:pPr>
        <w:pStyle w:val="0"/>
        <w:jc w:val="right"/>
      </w:pPr>
      <w:r>
        <w:rPr>
          <w:sz w:val="20"/>
        </w:rPr>
        <w:t xml:space="preserve">Запорожской области и Херсонской области</w:t>
      </w:r>
    </w:p>
    <w:p>
      <w:pPr>
        <w:pStyle w:val="0"/>
        <w:jc w:val="right"/>
      </w:pPr>
      <w:r>
        <w:rPr>
          <w:sz w:val="20"/>
        </w:rPr>
        <w:t xml:space="preserve">в целях софинансирования расходных</w:t>
      </w:r>
    </w:p>
    <w:p>
      <w:pPr>
        <w:pStyle w:val="0"/>
        <w:jc w:val="right"/>
      </w:pPr>
      <w:r>
        <w:rPr>
          <w:sz w:val="20"/>
        </w:rPr>
        <w:t xml:space="preserve">обязательств указанных субъектов</w:t>
      </w:r>
    </w:p>
    <w:p>
      <w:pPr>
        <w:pStyle w:val="0"/>
        <w:jc w:val="right"/>
      </w:pPr>
      <w:r>
        <w:rPr>
          <w:sz w:val="20"/>
        </w:rPr>
        <w:t xml:space="preserve">Российской Федерации, возникающих</w:t>
      </w:r>
    </w:p>
    <w:p>
      <w:pPr>
        <w:pStyle w:val="0"/>
        <w:jc w:val="right"/>
      </w:pPr>
      <w:r>
        <w:rPr>
          <w:sz w:val="20"/>
        </w:rPr>
        <w:t xml:space="preserve">при реализации мероприятий, направленных</w:t>
      </w:r>
    </w:p>
    <w:p>
      <w:pPr>
        <w:pStyle w:val="0"/>
        <w:jc w:val="right"/>
      </w:pPr>
      <w:r>
        <w:rPr>
          <w:sz w:val="20"/>
        </w:rPr>
        <w:t xml:space="preserve">на поддержку субъектов малого и среднего</w:t>
      </w:r>
    </w:p>
    <w:p>
      <w:pPr>
        <w:pStyle w:val="0"/>
        <w:jc w:val="right"/>
      </w:pPr>
      <w:r>
        <w:rPr>
          <w:sz w:val="20"/>
        </w:rPr>
        <w:t xml:space="preserve">предпринимательства, осуществляющих</w:t>
      </w:r>
    </w:p>
    <w:p>
      <w:pPr>
        <w:pStyle w:val="0"/>
        <w:jc w:val="right"/>
      </w:pPr>
      <w:r>
        <w:rPr>
          <w:sz w:val="20"/>
        </w:rPr>
        <w:t xml:space="preserve">социально значимые виды деятельности</w:t>
      </w:r>
    </w:p>
    <w:p>
      <w:pPr>
        <w:pStyle w:val="0"/>
        <w:jc w:val="both"/>
      </w:pPr>
      <w:r>
        <w:rPr>
          <w:sz w:val="20"/>
        </w:rPr>
      </w:r>
    </w:p>
    <w:bookmarkStart w:id="2734" w:name="P2734"/>
    <w:bookmarkEnd w:id="2734"/>
    <w:p>
      <w:pPr>
        <w:pStyle w:val="2"/>
        <w:jc w:val="center"/>
      </w:pPr>
      <w:r>
        <w:rPr>
          <w:sz w:val="20"/>
        </w:rPr>
        <w:t xml:space="preserve">ПЕРЕЧЕНЬ СОЦИАЛЬНО ЗНАЧИМЫХ ВИДОВ ДЕЯТЕЛЬНОСТИ</w:t>
      </w:r>
    </w:p>
    <w:p>
      <w:pPr>
        <w:pStyle w:val="0"/>
        <w:jc w:val="both"/>
      </w:pPr>
      <w:r>
        <w:rPr>
          <w:sz w:val="20"/>
        </w:rPr>
      </w:r>
    </w:p>
    <w:tbl>
      <w:tblPr>
        <w:tblInd w:w="0" w:type="dxa"/>
        <w:tblLayout w:type="fixed"/>
        <w:tblBorders>
          <w:top w:val="single" w:sz="4"/>
          <w:bottom w:val="single" w:sz="4"/>
        </w:tblBorders>
        <w:tblCellMar>
          <w:top w:w="102" w:type="dxa"/>
          <w:left w:w="62" w:type="dxa"/>
          <w:bottom w:w="102" w:type="dxa"/>
          <w:right w:w="62" w:type="dxa"/>
        </w:tblCellMar>
      </w:tblPr>
      <w:tblGrid>
        <w:gridCol w:w="7086"/>
        <w:gridCol w:w="1984"/>
      </w:tblGrid>
      <w:tr>
        <w:tblPrEx>
          <w:tblBorders>
            <w:insideV w:val="single" w:sz="4"/>
            <w:insideH w:val="single" w:sz="4"/>
          </w:tblBorders>
        </w:tblPrEx>
        <w:tc>
          <w:tcPr>
            <w:tcW w:w="7086" w:type="dxa"/>
            <w:tcBorders>
              <w:top w:val="single" w:sz="4"/>
              <w:left w:val="nil"/>
              <w:bottom w:val="single" w:sz="4"/>
            </w:tcBorders>
          </w:tcPr>
          <w:p>
            <w:pPr>
              <w:pStyle w:val="0"/>
              <w:jc w:val="center"/>
            </w:pPr>
            <w:r>
              <w:rPr>
                <w:sz w:val="20"/>
              </w:rPr>
              <w:t xml:space="preserve">Сфера деятельности, наименование вида экономической деятельности</w:t>
            </w:r>
          </w:p>
        </w:tc>
        <w:tc>
          <w:tcPr>
            <w:tcW w:w="1984" w:type="dxa"/>
            <w:tcBorders>
              <w:top w:val="single" w:sz="4"/>
              <w:bottom w:val="single" w:sz="4"/>
              <w:right w:val="nil"/>
            </w:tcBorders>
          </w:tcPr>
          <w:p>
            <w:pPr>
              <w:pStyle w:val="0"/>
              <w:jc w:val="center"/>
            </w:pPr>
            <w:r>
              <w:rPr>
                <w:sz w:val="20"/>
              </w:rPr>
              <w:t xml:space="preserve">Код </w:t>
            </w:r>
            <w:hyperlink w:history="0" r:id="rId579"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ОКВЭД 2</w:t>
              </w:r>
            </w:hyperlink>
          </w:p>
        </w:tc>
      </w:tr>
      <w:tr>
        <w:tc>
          <w:tcPr>
            <w:tcW w:w="7086" w:type="dxa"/>
            <w:tcBorders>
              <w:top w:val="single" w:sz="4"/>
              <w:left w:val="nil"/>
              <w:bottom w:val="nil"/>
              <w:right w:val="nil"/>
            </w:tcBorders>
          </w:tcPr>
          <w:p>
            <w:pPr>
              <w:pStyle w:val="0"/>
            </w:pPr>
            <w:r>
              <w:rPr>
                <w:sz w:val="20"/>
              </w:rPr>
              <w:t xml:space="preserve">Производство изделий народных художественных промыслов</w:t>
            </w:r>
          </w:p>
        </w:tc>
        <w:tc>
          <w:tcPr>
            <w:tcW w:w="1984" w:type="dxa"/>
            <w:tcBorders>
              <w:top w:val="single" w:sz="4"/>
              <w:left w:val="nil"/>
              <w:bottom w:val="nil"/>
              <w:right w:val="nil"/>
            </w:tcBorders>
          </w:tcPr>
          <w:p>
            <w:pPr>
              <w:pStyle w:val="0"/>
              <w:jc w:val="center"/>
            </w:pPr>
            <w:hyperlink w:history="0" r:id="rId580"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32.99.8</w:t>
              </w:r>
            </w:hyperlink>
          </w:p>
        </w:tc>
      </w:tr>
      <w:tr>
        <w:tc>
          <w:tcPr>
            <w:tcW w:w="7086" w:type="dxa"/>
            <w:tcBorders>
              <w:top w:val="nil"/>
              <w:left w:val="nil"/>
              <w:bottom w:val="nil"/>
              <w:right w:val="nil"/>
            </w:tcBorders>
          </w:tcPr>
          <w:p>
            <w:pPr>
              <w:pStyle w:val="0"/>
            </w:pPr>
            <w:r>
              <w:rPr>
                <w:sz w:val="20"/>
              </w:rPr>
              <w:t xml:space="preserve">Деятельность по предоставлению мест для краткосрочного проживания</w:t>
            </w:r>
          </w:p>
        </w:tc>
        <w:tc>
          <w:tcPr>
            <w:tcW w:w="1984" w:type="dxa"/>
            <w:tcBorders>
              <w:top w:val="nil"/>
              <w:left w:val="nil"/>
              <w:bottom w:val="nil"/>
              <w:right w:val="nil"/>
            </w:tcBorders>
          </w:tcPr>
          <w:p>
            <w:pPr>
              <w:pStyle w:val="0"/>
              <w:jc w:val="center"/>
            </w:pPr>
            <w:hyperlink w:history="0" r:id="rId581"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55.20</w:t>
              </w:r>
            </w:hyperlink>
          </w:p>
        </w:tc>
      </w:tr>
      <w:tr>
        <w:tc>
          <w:tcPr>
            <w:tcW w:w="7086" w:type="dxa"/>
            <w:tcBorders>
              <w:top w:val="nil"/>
              <w:left w:val="nil"/>
              <w:bottom w:val="nil"/>
              <w:right w:val="nil"/>
            </w:tcBorders>
          </w:tcPr>
          <w:p>
            <w:pPr>
              <w:pStyle w:val="0"/>
            </w:pPr>
            <w:r>
              <w:rPr>
                <w:sz w:val="20"/>
              </w:rPr>
              <w:t xml:space="preserve">Издание книг, периодических публикаций и другие виды издательской деятельности</w:t>
            </w:r>
          </w:p>
        </w:tc>
        <w:tc>
          <w:tcPr>
            <w:tcW w:w="1984" w:type="dxa"/>
            <w:tcBorders>
              <w:top w:val="nil"/>
              <w:left w:val="nil"/>
              <w:bottom w:val="nil"/>
              <w:right w:val="nil"/>
            </w:tcBorders>
          </w:tcPr>
          <w:p>
            <w:pPr>
              <w:pStyle w:val="0"/>
              <w:jc w:val="center"/>
            </w:pPr>
            <w:hyperlink w:history="0" r:id="rId582"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58.1</w:t>
              </w:r>
            </w:hyperlink>
          </w:p>
        </w:tc>
      </w:tr>
      <w:tr>
        <w:tc>
          <w:tcPr>
            <w:tcW w:w="7086" w:type="dxa"/>
            <w:tcBorders>
              <w:top w:val="nil"/>
              <w:left w:val="nil"/>
              <w:bottom w:val="nil"/>
              <w:right w:val="nil"/>
            </w:tcBorders>
          </w:tcPr>
          <w:p>
            <w:pPr>
              <w:pStyle w:val="0"/>
            </w:pPr>
            <w:r>
              <w:rPr>
                <w:sz w:val="20"/>
              </w:rPr>
              <w:t xml:space="preserve">Деятельность в области демонстрации кинофильмов</w:t>
            </w:r>
          </w:p>
        </w:tc>
        <w:tc>
          <w:tcPr>
            <w:tcW w:w="1984" w:type="dxa"/>
            <w:tcBorders>
              <w:top w:val="nil"/>
              <w:left w:val="nil"/>
              <w:bottom w:val="nil"/>
              <w:right w:val="nil"/>
            </w:tcBorders>
          </w:tcPr>
          <w:p>
            <w:pPr>
              <w:pStyle w:val="0"/>
              <w:jc w:val="center"/>
            </w:pPr>
            <w:hyperlink w:history="0" r:id="rId583"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59.14</w:t>
              </w:r>
            </w:hyperlink>
          </w:p>
        </w:tc>
      </w:tr>
      <w:tr>
        <w:tc>
          <w:tcPr>
            <w:tcW w:w="7086" w:type="dxa"/>
            <w:tcBorders>
              <w:top w:val="nil"/>
              <w:left w:val="nil"/>
              <w:bottom w:val="nil"/>
              <w:right w:val="nil"/>
            </w:tcBorders>
          </w:tcPr>
          <w:p>
            <w:pPr>
              <w:pStyle w:val="0"/>
            </w:pPr>
            <w:r>
              <w:rPr>
                <w:sz w:val="20"/>
              </w:rPr>
              <w:t xml:space="preserve">Издание музыкальных и нотных тетрадей, в том числе для слепых</w:t>
            </w:r>
          </w:p>
        </w:tc>
        <w:tc>
          <w:tcPr>
            <w:tcW w:w="1984" w:type="dxa"/>
            <w:tcBorders>
              <w:top w:val="nil"/>
              <w:left w:val="nil"/>
              <w:bottom w:val="nil"/>
              <w:right w:val="nil"/>
            </w:tcBorders>
          </w:tcPr>
          <w:p>
            <w:pPr>
              <w:pStyle w:val="0"/>
              <w:jc w:val="center"/>
            </w:pPr>
            <w:hyperlink w:history="0" r:id="rId584"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59.20.3</w:t>
              </w:r>
            </w:hyperlink>
          </w:p>
        </w:tc>
      </w:tr>
      <w:tr>
        <w:tc>
          <w:tcPr>
            <w:tcW w:w="7086" w:type="dxa"/>
            <w:tcBorders>
              <w:top w:val="nil"/>
              <w:left w:val="nil"/>
              <w:bottom w:val="nil"/>
              <w:right w:val="nil"/>
            </w:tcBorders>
          </w:tcPr>
          <w:p>
            <w:pPr>
              <w:pStyle w:val="0"/>
            </w:pPr>
            <w:r>
              <w:rPr>
                <w:sz w:val="20"/>
              </w:rPr>
              <w:t xml:space="preserve">Образование общее</w:t>
            </w:r>
          </w:p>
        </w:tc>
        <w:tc>
          <w:tcPr>
            <w:tcW w:w="1984" w:type="dxa"/>
            <w:tcBorders>
              <w:top w:val="nil"/>
              <w:left w:val="nil"/>
              <w:bottom w:val="nil"/>
              <w:right w:val="nil"/>
            </w:tcBorders>
          </w:tcPr>
          <w:p>
            <w:pPr>
              <w:pStyle w:val="0"/>
              <w:jc w:val="center"/>
            </w:pPr>
            <w:hyperlink w:history="0" r:id="rId585"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85.1</w:t>
              </w:r>
            </w:hyperlink>
          </w:p>
        </w:tc>
      </w:tr>
      <w:tr>
        <w:tc>
          <w:tcPr>
            <w:tcW w:w="7086" w:type="dxa"/>
            <w:tcBorders>
              <w:top w:val="nil"/>
              <w:left w:val="nil"/>
              <w:bottom w:val="nil"/>
              <w:right w:val="nil"/>
            </w:tcBorders>
          </w:tcPr>
          <w:p>
            <w:pPr>
              <w:pStyle w:val="0"/>
            </w:pPr>
            <w:r>
              <w:rPr>
                <w:sz w:val="20"/>
              </w:rPr>
              <w:t xml:space="preserve">Образование профессиональное</w:t>
            </w:r>
          </w:p>
        </w:tc>
        <w:tc>
          <w:tcPr>
            <w:tcW w:w="1984" w:type="dxa"/>
            <w:tcBorders>
              <w:top w:val="nil"/>
              <w:left w:val="nil"/>
              <w:bottom w:val="nil"/>
              <w:right w:val="nil"/>
            </w:tcBorders>
          </w:tcPr>
          <w:p>
            <w:pPr>
              <w:pStyle w:val="0"/>
              <w:jc w:val="center"/>
            </w:pPr>
            <w:hyperlink w:history="0" r:id="rId586"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85.2</w:t>
              </w:r>
            </w:hyperlink>
          </w:p>
        </w:tc>
      </w:tr>
      <w:tr>
        <w:tc>
          <w:tcPr>
            <w:tcW w:w="7086" w:type="dxa"/>
            <w:tcBorders>
              <w:top w:val="nil"/>
              <w:left w:val="nil"/>
              <w:bottom w:val="nil"/>
              <w:right w:val="nil"/>
            </w:tcBorders>
          </w:tcPr>
          <w:p>
            <w:pPr>
              <w:pStyle w:val="0"/>
            </w:pPr>
            <w:r>
              <w:rPr>
                <w:sz w:val="20"/>
              </w:rPr>
              <w:t xml:space="preserve">Обучение профессиональное</w:t>
            </w:r>
          </w:p>
        </w:tc>
        <w:tc>
          <w:tcPr>
            <w:tcW w:w="1984" w:type="dxa"/>
            <w:tcBorders>
              <w:top w:val="nil"/>
              <w:left w:val="nil"/>
              <w:bottom w:val="nil"/>
              <w:right w:val="nil"/>
            </w:tcBorders>
          </w:tcPr>
          <w:p>
            <w:pPr>
              <w:pStyle w:val="0"/>
              <w:jc w:val="center"/>
            </w:pPr>
            <w:hyperlink w:history="0" r:id="rId587"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85.3</w:t>
              </w:r>
            </w:hyperlink>
          </w:p>
        </w:tc>
      </w:tr>
      <w:tr>
        <w:tc>
          <w:tcPr>
            <w:tcW w:w="7086" w:type="dxa"/>
            <w:tcBorders>
              <w:top w:val="nil"/>
              <w:left w:val="nil"/>
              <w:bottom w:val="nil"/>
              <w:right w:val="nil"/>
            </w:tcBorders>
          </w:tcPr>
          <w:p>
            <w:pPr>
              <w:pStyle w:val="0"/>
            </w:pPr>
            <w:r>
              <w:rPr>
                <w:sz w:val="20"/>
              </w:rPr>
              <w:t xml:space="preserve">Образование дополнительное</w:t>
            </w:r>
          </w:p>
        </w:tc>
        <w:tc>
          <w:tcPr>
            <w:tcW w:w="1984" w:type="dxa"/>
            <w:tcBorders>
              <w:top w:val="nil"/>
              <w:left w:val="nil"/>
              <w:bottom w:val="nil"/>
              <w:right w:val="nil"/>
            </w:tcBorders>
          </w:tcPr>
          <w:p>
            <w:pPr>
              <w:pStyle w:val="0"/>
              <w:jc w:val="center"/>
            </w:pPr>
            <w:hyperlink w:history="0" r:id="rId588"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85.4</w:t>
              </w:r>
            </w:hyperlink>
          </w:p>
        </w:tc>
      </w:tr>
      <w:tr>
        <w:tc>
          <w:tcPr>
            <w:tcW w:w="7086" w:type="dxa"/>
            <w:tcBorders>
              <w:top w:val="nil"/>
              <w:left w:val="nil"/>
              <w:bottom w:val="nil"/>
              <w:right w:val="nil"/>
            </w:tcBorders>
          </w:tcPr>
          <w:p>
            <w:pPr>
              <w:pStyle w:val="0"/>
            </w:pPr>
            <w:r>
              <w:rPr>
                <w:sz w:val="20"/>
              </w:rPr>
              <w:t xml:space="preserve">Деятельность больничных организаций</w:t>
            </w:r>
          </w:p>
        </w:tc>
        <w:tc>
          <w:tcPr>
            <w:tcW w:w="1984" w:type="dxa"/>
            <w:tcBorders>
              <w:top w:val="nil"/>
              <w:left w:val="nil"/>
              <w:bottom w:val="nil"/>
              <w:right w:val="nil"/>
            </w:tcBorders>
          </w:tcPr>
          <w:p>
            <w:pPr>
              <w:pStyle w:val="0"/>
              <w:jc w:val="center"/>
            </w:pPr>
            <w:hyperlink w:history="0" r:id="rId589"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86.10</w:t>
              </w:r>
            </w:hyperlink>
          </w:p>
        </w:tc>
      </w:tr>
      <w:tr>
        <w:tc>
          <w:tcPr>
            <w:tcW w:w="7086" w:type="dxa"/>
            <w:tcBorders>
              <w:top w:val="nil"/>
              <w:left w:val="nil"/>
              <w:bottom w:val="nil"/>
              <w:right w:val="nil"/>
            </w:tcBorders>
          </w:tcPr>
          <w:p>
            <w:pPr>
              <w:pStyle w:val="0"/>
            </w:pPr>
            <w:r>
              <w:rPr>
                <w:sz w:val="20"/>
              </w:rPr>
              <w:t xml:space="preserve">Медицинская и стоматологическая практика</w:t>
            </w:r>
          </w:p>
        </w:tc>
        <w:tc>
          <w:tcPr>
            <w:tcW w:w="1984" w:type="dxa"/>
            <w:tcBorders>
              <w:top w:val="nil"/>
              <w:left w:val="nil"/>
              <w:bottom w:val="nil"/>
              <w:right w:val="nil"/>
            </w:tcBorders>
          </w:tcPr>
          <w:p>
            <w:pPr>
              <w:pStyle w:val="0"/>
              <w:jc w:val="center"/>
            </w:pPr>
            <w:hyperlink w:history="0" r:id="rId590"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86.2</w:t>
              </w:r>
            </w:hyperlink>
          </w:p>
        </w:tc>
      </w:tr>
      <w:tr>
        <w:tc>
          <w:tcPr>
            <w:tcW w:w="7086" w:type="dxa"/>
            <w:tcBorders>
              <w:top w:val="nil"/>
              <w:left w:val="nil"/>
              <w:bottom w:val="nil"/>
              <w:right w:val="nil"/>
            </w:tcBorders>
          </w:tcPr>
          <w:p>
            <w:pPr>
              <w:pStyle w:val="0"/>
            </w:pPr>
            <w:r>
              <w:rPr>
                <w:sz w:val="20"/>
              </w:rPr>
              <w:t xml:space="preserve">Деятельность в области медицины прочая</w:t>
            </w:r>
          </w:p>
        </w:tc>
        <w:tc>
          <w:tcPr>
            <w:tcW w:w="1984" w:type="dxa"/>
            <w:tcBorders>
              <w:top w:val="nil"/>
              <w:left w:val="nil"/>
              <w:bottom w:val="nil"/>
              <w:right w:val="nil"/>
            </w:tcBorders>
          </w:tcPr>
          <w:p>
            <w:pPr>
              <w:pStyle w:val="0"/>
              <w:jc w:val="center"/>
            </w:pPr>
            <w:hyperlink w:history="0" r:id="rId591"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86.90</w:t>
              </w:r>
            </w:hyperlink>
          </w:p>
        </w:tc>
      </w:tr>
      <w:tr>
        <w:tc>
          <w:tcPr>
            <w:tcW w:w="7086" w:type="dxa"/>
            <w:tcBorders>
              <w:top w:val="nil"/>
              <w:left w:val="nil"/>
              <w:bottom w:val="nil"/>
              <w:right w:val="nil"/>
            </w:tcBorders>
          </w:tcPr>
          <w:p>
            <w:pPr>
              <w:pStyle w:val="0"/>
            </w:pPr>
            <w:r>
              <w:rPr>
                <w:sz w:val="20"/>
              </w:rPr>
              <w:t xml:space="preserve">Деятельность по медицинскому уходу с обеспечением проживания</w:t>
            </w:r>
          </w:p>
        </w:tc>
        <w:tc>
          <w:tcPr>
            <w:tcW w:w="1984" w:type="dxa"/>
            <w:tcBorders>
              <w:top w:val="nil"/>
              <w:left w:val="nil"/>
              <w:bottom w:val="nil"/>
              <w:right w:val="nil"/>
            </w:tcBorders>
          </w:tcPr>
          <w:p>
            <w:pPr>
              <w:pStyle w:val="0"/>
              <w:jc w:val="center"/>
            </w:pPr>
            <w:hyperlink w:history="0" r:id="rId592"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87.1</w:t>
              </w:r>
            </w:hyperlink>
          </w:p>
        </w:tc>
      </w:tr>
      <w:tr>
        <w:tc>
          <w:tcPr>
            <w:tcW w:w="7086" w:type="dxa"/>
            <w:tcBorders>
              <w:top w:val="nil"/>
              <w:left w:val="nil"/>
              <w:bottom w:val="nil"/>
              <w:right w:val="nil"/>
            </w:tcBorders>
          </w:tcPr>
          <w:p>
            <w:pPr>
              <w:pStyle w:val="0"/>
            </w:pPr>
            <w:r>
              <w:rPr>
                <w:sz w:val="20"/>
              </w:rPr>
              <w:t xml:space="preserve">Деятельность по оказанию помощи на дому для лиц с ограниченными возможностями развития, душевнобольным и наркозависимым</w:t>
            </w:r>
          </w:p>
        </w:tc>
        <w:tc>
          <w:tcPr>
            <w:tcW w:w="1984" w:type="dxa"/>
            <w:tcBorders>
              <w:top w:val="nil"/>
              <w:left w:val="nil"/>
              <w:bottom w:val="nil"/>
              <w:right w:val="nil"/>
            </w:tcBorders>
          </w:tcPr>
          <w:p>
            <w:pPr>
              <w:pStyle w:val="0"/>
              <w:jc w:val="center"/>
            </w:pPr>
            <w:hyperlink w:history="0" r:id="rId593"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87.2</w:t>
              </w:r>
            </w:hyperlink>
          </w:p>
        </w:tc>
      </w:tr>
      <w:tr>
        <w:tc>
          <w:tcPr>
            <w:tcW w:w="7086" w:type="dxa"/>
            <w:tcBorders>
              <w:top w:val="nil"/>
              <w:left w:val="nil"/>
              <w:bottom w:val="nil"/>
              <w:right w:val="nil"/>
            </w:tcBorders>
          </w:tcPr>
          <w:p>
            <w:pPr>
              <w:pStyle w:val="0"/>
            </w:pPr>
            <w:r>
              <w:rPr>
                <w:sz w:val="20"/>
              </w:rPr>
              <w:t xml:space="preserve">Деятельность по уходу с обеспечением проживания прочая</w:t>
            </w:r>
          </w:p>
        </w:tc>
        <w:tc>
          <w:tcPr>
            <w:tcW w:w="1984" w:type="dxa"/>
            <w:tcBorders>
              <w:top w:val="nil"/>
              <w:left w:val="nil"/>
              <w:bottom w:val="nil"/>
              <w:right w:val="nil"/>
            </w:tcBorders>
          </w:tcPr>
          <w:p>
            <w:pPr>
              <w:pStyle w:val="0"/>
              <w:jc w:val="center"/>
            </w:pPr>
            <w:hyperlink w:history="0" r:id="rId594"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87.90</w:t>
              </w:r>
            </w:hyperlink>
          </w:p>
        </w:tc>
      </w:tr>
      <w:tr>
        <w:tc>
          <w:tcPr>
            <w:tcW w:w="7086" w:type="dxa"/>
            <w:tcBorders>
              <w:top w:val="nil"/>
              <w:left w:val="nil"/>
              <w:bottom w:val="nil"/>
              <w:right w:val="nil"/>
            </w:tcBorders>
          </w:tcPr>
          <w:p>
            <w:pPr>
              <w:pStyle w:val="0"/>
            </w:pPr>
            <w:r>
              <w:rPr>
                <w:sz w:val="20"/>
              </w:rPr>
              <w:t xml:space="preserve">Предоставление прочих социальных услуг без обеспечения проживания</w:t>
            </w:r>
          </w:p>
        </w:tc>
        <w:tc>
          <w:tcPr>
            <w:tcW w:w="1984" w:type="dxa"/>
            <w:tcBorders>
              <w:top w:val="nil"/>
              <w:left w:val="nil"/>
              <w:bottom w:val="nil"/>
              <w:right w:val="nil"/>
            </w:tcBorders>
          </w:tcPr>
          <w:p>
            <w:pPr>
              <w:pStyle w:val="0"/>
              <w:jc w:val="center"/>
            </w:pPr>
            <w:hyperlink w:history="0" r:id="rId595"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88.9</w:t>
              </w:r>
            </w:hyperlink>
          </w:p>
        </w:tc>
      </w:tr>
      <w:tr>
        <w:tc>
          <w:tcPr>
            <w:tcW w:w="7086" w:type="dxa"/>
            <w:tcBorders>
              <w:top w:val="nil"/>
              <w:left w:val="nil"/>
              <w:bottom w:val="nil"/>
              <w:right w:val="nil"/>
            </w:tcBorders>
          </w:tcPr>
          <w:p>
            <w:pPr>
              <w:pStyle w:val="0"/>
            </w:pPr>
            <w:r>
              <w:rPr>
                <w:sz w:val="20"/>
              </w:rPr>
              <w:t xml:space="preserve">Деятельность учреждений клубного типа, клубов, дворцов и домов культуры, домов народного творчества</w:t>
            </w:r>
          </w:p>
        </w:tc>
        <w:tc>
          <w:tcPr>
            <w:tcW w:w="1984" w:type="dxa"/>
            <w:tcBorders>
              <w:top w:val="nil"/>
              <w:left w:val="nil"/>
              <w:bottom w:val="nil"/>
              <w:right w:val="nil"/>
            </w:tcBorders>
          </w:tcPr>
          <w:p>
            <w:pPr>
              <w:pStyle w:val="0"/>
              <w:jc w:val="center"/>
            </w:pPr>
            <w:hyperlink w:history="0" r:id="rId596"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90.04.3</w:t>
              </w:r>
            </w:hyperlink>
          </w:p>
        </w:tc>
      </w:tr>
      <w:tr>
        <w:tc>
          <w:tcPr>
            <w:tcW w:w="7086" w:type="dxa"/>
            <w:tcBorders>
              <w:top w:val="nil"/>
              <w:left w:val="nil"/>
              <w:bottom w:val="nil"/>
              <w:right w:val="nil"/>
            </w:tcBorders>
          </w:tcPr>
          <w:p>
            <w:pPr>
              <w:pStyle w:val="0"/>
            </w:pPr>
            <w:r>
              <w:rPr>
                <w:sz w:val="20"/>
              </w:rPr>
              <w:t xml:space="preserve">Деятельность библиотек, архивов, музеев и прочих объектов культуры</w:t>
            </w:r>
          </w:p>
        </w:tc>
        <w:tc>
          <w:tcPr>
            <w:tcW w:w="1984" w:type="dxa"/>
            <w:tcBorders>
              <w:top w:val="nil"/>
              <w:left w:val="nil"/>
              <w:bottom w:val="nil"/>
              <w:right w:val="nil"/>
            </w:tcBorders>
          </w:tcPr>
          <w:p>
            <w:pPr>
              <w:pStyle w:val="0"/>
              <w:jc w:val="center"/>
            </w:pPr>
            <w:hyperlink w:history="0" r:id="rId597"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91</w:t>
              </w:r>
            </w:hyperlink>
          </w:p>
        </w:tc>
      </w:tr>
      <w:tr>
        <w:tc>
          <w:tcPr>
            <w:tcW w:w="7086" w:type="dxa"/>
            <w:tcBorders>
              <w:top w:val="nil"/>
              <w:left w:val="nil"/>
              <w:bottom w:val="nil"/>
              <w:right w:val="nil"/>
            </w:tcBorders>
          </w:tcPr>
          <w:p>
            <w:pPr>
              <w:pStyle w:val="0"/>
            </w:pPr>
            <w:r>
              <w:rPr>
                <w:sz w:val="20"/>
              </w:rPr>
              <w:t xml:space="preserve">Деятельность спортивных объектов</w:t>
            </w:r>
          </w:p>
        </w:tc>
        <w:tc>
          <w:tcPr>
            <w:tcW w:w="1984" w:type="dxa"/>
            <w:tcBorders>
              <w:top w:val="nil"/>
              <w:left w:val="nil"/>
              <w:bottom w:val="nil"/>
              <w:right w:val="nil"/>
            </w:tcBorders>
          </w:tcPr>
          <w:p>
            <w:pPr>
              <w:pStyle w:val="0"/>
              <w:jc w:val="center"/>
            </w:pPr>
            <w:hyperlink w:history="0" r:id="rId598"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93.11</w:t>
              </w:r>
            </w:hyperlink>
          </w:p>
        </w:tc>
      </w:tr>
      <w:tr>
        <w:tc>
          <w:tcPr>
            <w:tcW w:w="7086" w:type="dxa"/>
            <w:tcBorders>
              <w:top w:val="nil"/>
              <w:left w:val="nil"/>
              <w:bottom w:val="nil"/>
              <w:right w:val="nil"/>
            </w:tcBorders>
          </w:tcPr>
          <w:p>
            <w:pPr>
              <w:pStyle w:val="0"/>
            </w:pPr>
            <w:r>
              <w:rPr>
                <w:sz w:val="20"/>
              </w:rPr>
              <w:t xml:space="preserve">Деятельность спортивных клубов</w:t>
            </w:r>
          </w:p>
        </w:tc>
        <w:tc>
          <w:tcPr>
            <w:tcW w:w="1984" w:type="dxa"/>
            <w:tcBorders>
              <w:top w:val="nil"/>
              <w:left w:val="nil"/>
              <w:bottom w:val="nil"/>
              <w:right w:val="nil"/>
            </w:tcBorders>
          </w:tcPr>
          <w:p>
            <w:pPr>
              <w:pStyle w:val="0"/>
              <w:jc w:val="center"/>
            </w:pPr>
            <w:hyperlink w:history="0" r:id="rId599"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93.12</w:t>
              </w:r>
            </w:hyperlink>
          </w:p>
        </w:tc>
      </w:tr>
      <w:tr>
        <w:tc>
          <w:tcPr>
            <w:tcW w:w="7086" w:type="dxa"/>
            <w:tcBorders>
              <w:top w:val="nil"/>
              <w:left w:val="nil"/>
              <w:bottom w:val="nil"/>
              <w:right w:val="nil"/>
            </w:tcBorders>
          </w:tcPr>
          <w:p>
            <w:pPr>
              <w:pStyle w:val="0"/>
            </w:pPr>
            <w:r>
              <w:rPr>
                <w:sz w:val="20"/>
              </w:rPr>
              <w:t xml:space="preserve">Деятельность фитнес-центров</w:t>
            </w:r>
          </w:p>
        </w:tc>
        <w:tc>
          <w:tcPr>
            <w:tcW w:w="1984" w:type="dxa"/>
            <w:tcBorders>
              <w:top w:val="nil"/>
              <w:left w:val="nil"/>
              <w:bottom w:val="nil"/>
              <w:right w:val="nil"/>
            </w:tcBorders>
          </w:tcPr>
          <w:p>
            <w:pPr>
              <w:pStyle w:val="0"/>
              <w:jc w:val="center"/>
            </w:pPr>
            <w:hyperlink w:history="0" r:id="rId600"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93.13</w:t>
              </w:r>
            </w:hyperlink>
          </w:p>
        </w:tc>
      </w:tr>
      <w:tr>
        <w:tc>
          <w:tcPr>
            <w:tcW w:w="7086" w:type="dxa"/>
            <w:tcBorders>
              <w:top w:val="nil"/>
              <w:left w:val="nil"/>
              <w:bottom w:val="nil"/>
              <w:right w:val="nil"/>
            </w:tcBorders>
          </w:tcPr>
          <w:p>
            <w:pPr>
              <w:pStyle w:val="0"/>
            </w:pPr>
            <w:r>
              <w:rPr>
                <w:sz w:val="20"/>
              </w:rPr>
              <w:t xml:space="preserve">Деятельность в области спорта прочая</w:t>
            </w:r>
          </w:p>
        </w:tc>
        <w:tc>
          <w:tcPr>
            <w:tcW w:w="1984" w:type="dxa"/>
            <w:tcBorders>
              <w:top w:val="nil"/>
              <w:left w:val="nil"/>
              <w:bottom w:val="nil"/>
              <w:right w:val="nil"/>
            </w:tcBorders>
          </w:tcPr>
          <w:p>
            <w:pPr>
              <w:pStyle w:val="0"/>
              <w:jc w:val="center"/>
            </w:pPr>
            <w:hyperlink w:history="0" r:id="rId601"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93.19</w:t>
              </w:r>
            </w:hyperlink>
          </w:p>
        </w:tc>
      </w:tr>
      <w:tr>
        <w:tc>
          <w:tcPr>
            <w:tcW w:w="7086" w:type="dxa"/>
            <w:tcBorders>
              <w:top w:val="nil"/>
              <w:left w:val="nil"/>
              <w:bottom w:val="single" w:sz="4"/>
              <w:right w:val="nil"/>
            </w:tcBorders>
          </w:tcPr>
          <w:p>
            <w:pPr>
              <w:pStyle w:val="0"/>
            </w:pPr>
            <w:r>
              <w:rPr>
                <w:sz w:val="20"/>
              </w:rPr>
              <w:t xml:space="preserve">Деятельность прочих общественных организаций и некоммерческих организаций, кроме религиозных и политических организаций</w:t>
            </w:r>
          </w:p>
        </w:tc>
        <w:tc>
          <w:tcPr>
            <w:tcW w:w="1984" w:type="dxa"/>
            <w:tcBorders>
              <w:top w:val="nil"/>
              <w:left w:val="nil"/>
              <w:bottom w:val="single" w:sz="4"/>
              <w:right w:val="nil"/>
            </w:tcBorders>
          </w:tcPr>
          <w:p>
            <w:pPr>
              <w:pStyle w:val="0"/>
              <w:jc w:val="center"/>
            </w:pPr>
            <w:hyperlink w:history="0" r:id="rId602"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94.99</w:t>
              </w:r>
            </w:hyperlink>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Приложение N 2</w:t>
      </w:r>
    </w:p>
    <w:p>
      <w:pPr>
        <w:pStyle w:val="0"/>
        <w:jc w:val="right"/>
      </w:pPr>
      <w:r>
        <w:rPr>
          <w:sz w:val="20"/>
        </w:rPr>
        <w:t xml:space="preserve">к Правилам предоставления</w:t>
      </w:r>
    </w:p>
    <w:p>
      <w:pPr>
        <w:pStyle w:val="0"/>
        <w:jc w:val="right"/>
      </w:pPr>
      <w:r>
        <w:rPr>
          <w:sz w:val="20"/>
        </w:rPr>
        <w:t xml:space="preserve">и распределения в 2024 году субсидий</w:t>
      </w:r>
    </w:p>
    <w:p>
      <w:pPr>
        <w:pStyle w:val="0"/>
        <w:jc w:val="right"/>
      </w:pPr>
      <w:r>
        <w:rPr>
          <w:sz w:val="20"/>
        </w:rPr>
        <w:t xml:space="preserve">из федерального бюджета, источником</w:t>
      </w:r>
    </w:p>
    <w:p>
      <w:pPr>
        <w:pStyle w:val="0"/>
        <w:jc w:val="right"/>
      </w:pPr>
      <w:r>
        <w:rPr>
          <w:sz w:val="20"/>
        </w:rPr>
        <w:t xml:space="preserve">финансового обеспечения которых являются</w:t>
      </w:r>
    </w:p>
    <w:p>
      <w:pPr>
        <w:pStyle w:val="0"/>
        <w:jc w:val="right"/>
      </w:pPr>
      <w:r>
        <w:rPr>
          <w:sz w:val="20"/>
        </w:rPr>
        <w:t xml:space="preserve">бюджетные ассигнования резервного фонда</w:t>
      </w:r>
    </w:p>
    <w:p>
      <w:pPr>
        <w:pStyle w:val="0"/>
        <w:jc w:val="right"/>
      </w:pPr>
      <w:r>
        <w:rPr>
          <w:sz w:val="20"/>
        </w:rPr>
        <w:t xml:space="preserve">Правительства Российской Федерации,</w:t>
      </w:r>
    </w:p>
    <w:p>
      <w:pPr>
        <w:pStyle w:val="0"/>
        <w:jc w:val="right"/>
      </w:pPr>
      <w:r>
        <w:rPr>
          <w:sz w:val="20"/>
        </w:rPr>
        <w:t xml:space="preserve">бюджетам Донецкой Народной Республики,</w:t>
      </w:r>
    </w:p>
    <w:p>
      <w:pPr>
        <w:pStyle w:val="0"/>
        <w:jc w:val="right"/>
      </w:pPr>
      <w:r>
        <w:rPr>
          <w:sz w:val="20"/>
        </w:rPr>
        <w:t xml:space="preserve">Луганской Народной Республики,</w:t>
      </w:r>
    </w:p>
    <w:p>
      <w:pPr>
        <w:pStyle w:val="0"/>
        <w:jc w:val="right"/>
      </w:pPr>
      <w:r>
        <w:rPr>
          <w:sz w:val="20"/>
        </w:rPr>
        <w:t xml:space="preserve">Запорожской области и Херсонской области</w:t>
      </w:r>
    </w:p>
    <w:p>
      <w:pPr>
        <w:pStyle w:val="0"/>
        <w:jc w:val="right"/>
      </w:pPr>
      <w:r>
        <w:rPr>
          <w:sz w:val="20"/>
        </w:rPr>
        <w:t xml:space="preserve">в целях софинансирования расходных</w:t>
      </w:r>
    </w:p>
    <w:p>
      <w:pPr>
        <w:pStyle w:val="0"/>
        <w:jc w:val="right"/>
      </w:pPr>
      <w:r>
        <w:rPr>
          <w:sz w:val="20"/>
        </w:rPr>
        <w:t xml:space="preserve">обязательств указанных субъектов</w:t>
      </w:r>
    </w:p>
    <w:p>
      <w:pPr>
        <w:pStyle w:val="0"/>
        <w:jc w:val="right"/>
      </w:pPr>
      <w:r>
        <w:rPr>
          <w:sz w:val="20"/>
        </w:rPr>
        <w:t xml:space="preserve">Российской Федерации, возникающих</w:t>
      </w:r>
    </w:p>
    <w:p>
      <w:pPr>
        <w:pStyle w:val="0"/>
        <w:jc w:val="right"/>
      </w:pPr>
      <w:r>
        <w:rPr>
          <w:sz w:val="20"/>
        </w:rPr>
        <w:t xml:space="preserve">при реализации мероприятий, направленных</w:t>
      </w:r>
    </w:p>
    <w:p>
      <w:pPr>
        <w:pStyle w:val="0"/>
        <w:jc w:val="right"/>
      </w:pPr>
      <w:r>
        <w:rPr>
          <w:sz w:val="20"/>
        </w:rPr>
        <w:t xml:space="preserve">на поддержку субъектов малого и среднего</w:t>
      </w:r>
    </w:p>
    <w:p>
      <w:pPr>
        <w:pStyle w:val="0"/>
        <w:jc w:val="right"/>
      </w:pPr>
      <w:r>
        <w:rPr>
          <w:sz w:val="20"/>
        </w:rPr>
        <w:t xml:space="preserve">предпринимательства, осуществляющих</w:t>
      </w:r>
    </w:p>
    <w:p>
      <w:pPr>
        <w:pStyle w:val="0"/>
        <w:jc w:val="right"/>
      </w:pPr>
      <w:r>
        <w:rPr>
          <w:sz w:val="20"/>
        </w:rPr>
        <w:t xml:space="preserve">социально значимые виды деятельности</w:t>
      </w:r>
    </w:p>
    <w:p>
      <w:pPr>
        <w:pStyle w:val="0"/>
        <w:jc w:val="both"/>
      </w:pPr>
      <w:r>
        <w:rPr>
          <w:sz w:val="20"/>
        </w:rPr>
      </w:r>
    </w:p>
    <w:p>
      <w:pPr>
        <w:pStyle w:val="0"/>
        <w:jc w:val="right"/>
      </w:pPr>
      <w:r>
        <w:rPr>
          <w:sz w:val="20"/>
        </w:rPr>
        <w:t xml:space="preserve">(форма)</w:t>
      </w:r>
    </w:p>
    <w:p>
      <w:pPr>
        <w:pStyle w:val="0"/>
        <w:jc w:val="both"/>
      </w:pPr>
      <w:r>
        <w:rPr>
          <w:sz w:val="20"/>
        </w:rPr>
      </w:r>
    </w:p>
    <w:tbl>
      <w:tblPr>
        <w:tblInd w:w="0" w:type="dxa"/>
        <w:tblLayout w:type="fixed"/>
        <w:tblCellMar>
          <w:top w:w="102" w:type="dxa"/>
          <w:left w:w="62" w:type="dxa"/>
          <w:bottom w:w="102" w:type="dxa"/>
          <w:right w:w="62" w:type="dxa"/>
        </w:tblCellMar>
      </w:tblPr>
      <w:tblGrid>
        <w:gridCol w:w="5102"/>
        <w:gridCol w:w="3969"/>
      </w:tblGrid>
      <w:tr>
        <w:tc>
          <w:tcPr>
            <w:tcW w:w="5102" w:type="dxa"/>
            <w:tcBorders>
              <w:top w:val="nil"/>
              <w:left w:val="nil"/>
              <w:bottom w:val="nil"/>
              <w:right w:val="nil"/>
            </w:tcBorders>
          </w:tcPr>
          <w:p>
            <w:pPr>
              <w:pStyle w:val="0"/>
            </w:pPr>
            <w:r>
              <w:rPr>
                <w:sz w:val="20"/>
              </w:rPr>
            </w:r>
          </w:p>
        </w:tc>
        <w:tc>
          <w:tcPr>
            <w:tcW w:w="3969" w:type="dxa"/>
            <w:tcBorders>
              <w:top w:val="nil"/>
              <w:left w:val="nil"/>
              <w:bottom w:val="nil"/>
              <w:right w:val="nil"/>
            </w:tcBorders>
          </w:tcPr>
          <w:p>
            <w:pPr>
              <w:pStyle w:val="0"/>
              <w:jc w:val="center"/>
            </w:pPr>
            <w:r>
              <w:rPr>
                <w:sz w:val="20"/>
              </w:rPr>
              <w:t xml:space="preserve">Министерство экономического развития Российской Федерации</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2812" w:name="P2812"/>
          <w:bookmarkEnd w:id="2812"/>
          <w:p>
            <w:pPr>
              <w:pStyle w:val="0"/>
              <w:jc w:val="center"/>
            </w:pPr>
            <w:r>
              <w:rPr>
                <w:sz w:val="20"/>
              </w:rPr>
              <w:t xml:space="preserve">ЗАЯВКА</w:t>
            </w:r>
          </w:p>
        </w:tc>
      </w:tr>
      <w:tr>
        <w:tc>
          <w:tcPr>
            <w:tcW w:w="9071" w:type="dxa"/>
            <w:tcBorders>
              <w:top w:val="nil"/>
              <w:left w:val="nil"/>
              <w:bottom w:val="single" w:sz="4"/>
              <w:right w:val="nil"/>
            </w:tcBorders>
          </w:tcPr>
          <w:p>
            <w:pPr>
              <w:pStyle w:val="0"/>
            </w:pPr>
            <w:r>
              <w:rPr>
                <w:sz w:val="20"/>
              </w:rPr>
            </w:r>
          </w:p>
        </w:tc>
      </w:tr>
      <w:tr>
        <w:tc>
          <w:tcPr>
            <w:tcW w:w="9071" w:type="dxa"/>
            <w:tcBorders>
              <w:top w:val="single" w:sz="4"/>
              <w:left w:val="nil"/>
              <w:bottom w:val="nil"/>
              <w:right w:val="nil"/>
            </w:tcBorders>
          </w:tcPr>
          <w:p>
            <w:pPr>
              <w:pStyle w:val="0"/>
              <w:jc w:val="center"/>
            </w:pPr>
            <w:r>
              <w:rPr>
                <w:sz w:val="20"/>
              </w:rPr>
              <w:t xml:space="preserve">(наименование субъекта Российской Федерации)</w:t>
            </w:r>
          </w:p>
        </w:tc>
      </w:tr>
      <w:tr>
        <w:tc>
          <w:tcPr>
            <w:tcW w:w="9071" w:type="dxa"/>
            <w:tcBorders>
              <w:top w:val="nil"/>
              <w:left w:val="nil"/>
              <w:bottom w:val="nil"/>
              <w:right w:val="nil"/>
            </w:tcBorders>
          </w:tcPr>
          <w:p>
            <w:pPr>
              <w:pStyle w:val="0"/>
              <w:jc w:val="center"/>
            </w:pPr>
            <w:r>
              <w:rPr>
                <w:sz w:val="20"/>
              </w:rPr>
              <w:t xml:space="preserve">на предоставление в 2024 году субсидии из федерального бюджета, источником финансового обеспечения которой являются бюджетные ассигнования резервного фонда Правительства Российской Федерации,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направленных на поддержку субъектов малого и среднего предпринимательства, осуществляющих социально значимые виды деятельности</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191"/>
        <w:gridCol w:w="7543"/>
        <w:gridCol w:w="340"/>
      </w:tblGrid>
      <w:tr>
        <w:tc>
          <w:tcPr>
            <w:gridSpan w:val="3"/>
            <w:tcW w:w="9074" w:type="dxa"/>
            <w:tcBorders>
              <w:top w:val="nil"/>
              <w:left w:val="nil"/>
              <w:bottom w:val="nil"/>
              <w:right w:val="nil"/>
            </w:tcBorders>
          </w:tcPr>
          <w:p>
            <w:pPr>
              <w:pStyle w:val="0"/>
              <w:ind w:firstLine="283"/>
              <w:jc w:val="both"/>
            </w:pPr>
            <w:r>
              <w:rPr>
                <w:sz w:val="20"/>
              </w:rPr>
              <w:t xml:space="preserve">В соответствии с Правилами предоставления и распределения в 2024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направленных на поддержку субъектов малого и среднего предпринимательства, осуществляющих социально значимые виды деятельности, приведенными в приложении N 47 к государственной программе Российской Федерации "Экономическое развитие и инновационная экономика", утвержденной постановлением Правительства Российской Федерации от 15 апреля 2014 г. N 316 "Об утверждении государственной программы Российской Федерации "Экономическое развитие и инновационная экономика", выражаю согласие с условиями предоставления субсидии в отношении мероприятия</w:t>
            </w:r>
          </w:p>
        </w:tc>
      </w:tr>
      <w:tr>
        <w:tc>
          <w:tcPr>
            <w:gridSpan w:val="3"/>
            <w:tcW w:w="9074" w:type="dxa"/>
            <w:tcBorders>
              <w:top w:val="nil"/>
              <w:left w:val="nil"/>
              <w:bottom w:val="single" w:sz="4"/>
              <w:right w:val="nil"/>
            </w:tcBorders>
          </w:tcPr>
          <w:p>
            <w:pPr>
              <w:pStyle w:val="0"/>
            </w:pPr>
            <w:r>
              <w:rPr>
                <w:sz w:val="20"/>
              </w:rPr>
            </w:r>
          </w:p>
        </w:tc>
      </w:tr>
      <w:tr>
        <w:tc>
          <w:tcPr>
            <w:gridSpan w:val="3"/>
            <w:tcW w:w="9074" w:type="dxa"/>
            <w:tcBorders>
              <w:top w:val="single" w:sz="4"/>
              <w:left w:val="nil"/>
              <w:bottom w:val="nil"/>
              <w:right w:val="nil"/>
            </w:tcBorders>
          </w:tcPr>
          <w:p>
            <w:pPr>
              <w:pStyle w:val="0"/>
              <w:jc w:val="center"/>
            </w:pPr>
            <w:r>
              <w:rPr>
                <w:sz w:val="20"/>
              </w:rPr>
              <w:t xml:space="preserve">(указывается мероприятие в соответствии с </w:t>
            </w:r>
            <w:hyperlink w:history="0" w:anchor="P2645" w:tooltip="1. Настоящие Правила устанавливают цели, условия и порядок предоставления и распределения в 2024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указанных субъектов Российской Федерации, возникающих при реализации мероприятий, напр...">
              <w:r>
                <w:rPr>
                  <w:sz w:val="20"/>
                  <w:color w:val="0000ff"/>
                </w:rPr>
                <w:t xml:space="preserve">пунктом 1</w:t>
              </w:r>
            </w:hyperlink>
            <w:r>
              <w:rPr>
                <w:sz w:val="20"/>
              </w:rPr>
              <w:t xml:space="preserve"> указанных Правил)</w:t>
            </w:r>
          </w:p>
        </w:tc>
      </w:tr>
      <w:tr>
        <w:tc>
          <w:tcPr>
            <w:tcW w:w="1191" w:type="dxa"/>
            <w:vAlign w:val="bottom"/>
            <w:tcBorders>
              <w:top w:val="nil"/>
              <w:left w:val="nil"/>
              <w:bottom w:val="nil"/>
              <w:right w:val="nil"/>
            </w:tcBorders>
          </w:tcPr>
          <w:p>
            <w:pPr>
              <w:pStyle w:val="0"/>
              <w:jc w:val="both"/>
            </w:pPr>
            <w:r>
              <w:rPr>
                <w:sz w:val="20"/>
              </w:rPr>
              <w:t xml:space="preserve">и в объеме</w:t>
            </w:r>
          </w:p>
        </w:tc>
        <w:tc>
          <w:tcPr>
            <w:tcW w:w="7543" w:type="dxa"/>
            <w:tcBorders>
              <w:top w:val="nil"/>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jc w:val="both"/>
            </w:pPr>
            <w:r>
              <w:rPr>
                <w:sz w:val="20"/>
              </w:rPr>
              <w:t xml:space="preserve">.</w:t>
            </w:r>
          </w:p>
        </w:tc>
      </w:tr>
      <w:tr>
        <w:tc>
          <w:tcPr>
            <w:tcW w:w="1191" w:type="dxa"/>
            <w:tcBorders>
              <w:top w:val="nil"/>
              <w:left w:val="nil"/>
              <w:bottom w:val="nil"/>
              <w:right w:val="nil"/>
            </w:tcBorders>
          </w:tcPr>
          <w:p>
            <w:pPr>
              <w:pStyle w:val="0"/>
            </w:pPr>
            <w:r>
              <w:rPr>
                <w:sz w:val="20"/>
              </w:rPr>
            </w:r>
          </w:p>
        </w:tc>
        <w:tc>
          <w:tcPr>
            <w:tcW w:w="7543" w:type="dxa"/>
            <w:tcBorders>
              <w:top w:val="single" w:sz="4"/>
              <w:left w:val="nil"/>
              <w:bottom w:val="nil"/>
              <w:right w:val="nil"/>
            </w:tcBorders>
          </w:tcPr>
          <w:p>
            <w:pPr>
              <w:pStyle w:val="0"/>
              <w:jc w:val="center"/>
            </w:pPr>
            <w:r>
              <w:rPr>
                <w:sz w:val="20"/>
              </w:rPr>
              <w:t xml:space="preserve">(предполагаемая сумма субсидии на реализацию мероприятия (млн. рублей)</w:t>
            </w:r>
          </w:p>
        </w:tc>
        <w:tc>
          <w:tcPr>
            <w:tcW w:w="340" w:type="dxa"/>
            <w:tcBorders>
              <w:top w:val="nil"/>
              <w:left w:val="nil"/>
              <w:bottom w:val="nil"/>
              <w:right w:val="nil"/>
            </w:tcBorders>
          </w:tcPr>
          <w:p>
            <w:pPr>
              <w:pStyle w:val="0"/>
              <w:jc w:val="both"/>
            </w:pPr>
            <w:r>
              <w:rPr>
                <w:sz w:val="20"/>
              </w:rPr>
            </w:r>
          </w:p>
        </w:tc>
      </w:tr>
      <w:tr>
        <w:tc>
          <w:tcPr>
            <w:gridSpan w:val="3"/>
            <w:tcW w:w="9074" w:type="dxa"/>
            <w:tcBorders>
              <w:top w:val="nil"/>
              <w:left w:val="nil"/>
              <w:bottom w:val="nil"/>
              <w:right w:val="nil"/>
            </w:tcBorders>
          </w:tcPr>
          <w:p>
            <w:pPr>
              <w:pStyle w:val="0"/>
              <w:ind w:firstLine="283"/>
              <w:jc w:val="both"/>
            </w:pPr>
            <w:r>
              <w:rPr>
                <w:sz w:val="20"/>
              </w:rPr>
              <w:t xml:space="preserve">Обязуюсь также обеспечить внесение соответствующих изменений в бюджет субъекта Российской Федерации на ____ год и плановый период ______________________________________________________________________ </w:t>
            </w:r>
            <w:hyperlink w:history="0" w:anchor="P2846" w:tooltip="&lt;*&gt; Абзац включается субъектом Российской Федерации в заявку в случае отсутствия в бюджете субъекта Российской Федерации на текущий финансовый год и плановый период (сводной бюджетной росписи бюджета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w:r>
                <w:rPr>
                  <w:sz w:val="20"/>
                  <w:color w:val="0000ff"/>
                </w:rPr>
                <w:t xml:space="preserve">&lt;*&gt;</w:t>
              </w:r>
            </w:hyperlink>
            <w:r>
              <w:rPr>
                <w:sz w:val="20"/>
              </w:rPr>
              <w:t xml:space="preserve">.</w:t>
            </w:r>
          </w:p>
          <w:p>
            <w:pPr>
              <w:pStyle w:val="0"/>
              <w:jc w:val="center"/>
            </w:pPr>
            <w:r>
              <w:rPr>
                <w:sz w:val="20"/>
              </w:rPr>
              <w:t xml:space="preserve">(указываются реквизиты и наименование нормативного акта)</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4056"/>
        <w:gridCol w:w="340"/>
        <w:gridCol w:w="1417"/>
        <w:gridCol w:w="454"/>
        <w:gridCol w:w="2778"/>
      </w:tblGrid>
      <w:tr>
        <w:tblPrEx>
          <w:tblBorders>
            <w:insideH w:val="single" w:sz="4"/>
          </w:tblBorders>
        </w:tblPrEx>
        <w:tc>
          <w:tcPr>
            <w:tcW w:w="4056"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417" w:type="dxa"/>
            <w:tcBorders>
              <w:top w:val="nil"/>
              <w:left w:val="nil"/>
              <w:bottom w:val="single" w:sz="4"/>
              <w:right w:val="nil"/>
            </w:tcBorders>
          </w:tcPr>
          <w:p>
            <w:pPr>
              <w:pStyle w:val="0"/>
            </w:pPr>
            <w:r>
              <w:rPr>
                <w:sz w:val="20"/>
              </w:rPr>
            </w:r>
          </w:p>
        </w:tc>
        <w:tc>
          <w:tcPr>
            <w:tcW w:w="454" w:type="dxa"/>
            <w:tcBorders>
              <w:top w:val="nil"/>
              <w:left w:val="nil"/>
              <w:bottom w:val="nil"/>
              <w:right w:val="nil"/>
            </w:tcBorders>
          </w:tcPr>
          <w:p>
            <w:pPr>
              <w:pStyle w:val="0"/>
            </w:pPr>
            <w:r>
              <w:rPr>
                <w:sz w:val="20"/>
              </w:rPr>
            </w:r>
          </w:p>
        </w:tc>
        <w:tc>
          <w:tcPr>
            <w:tcW w:w="2778" w:type="dxa"/>
            <w:tcBorders>
              <w:top w:val="nil"/>
              <w:left w:val="nil"/>
              <w:bottom w:val="single" w:sz="4"/>
              <w:right w:val="nil"/>
            </w:tcBorders>
          </w:tcPr>
          <w:p>
            <w:pPr>
              <w:pStyle w:val="0"/>
            </w:pPr>
            <w:r>
              <w:rPr>
                <w:sz w:val="20"/>
              </w:rPr>
            </w:r>
          </w:p>
        </w:tc>
      </w:tr>
      <w:tr>
        <w:tc>
          <w:tcPr>
            <w:tcW w:w="4056" w:type="dxa"/>
            <w:tcBorders>
              <w:top w:val="single" w:sz="4"/>
              <w:left w:val="nil"/>
              <w:bottom w:val="nil"/>
              <w:right w:val="nil"/>
            </w:tcBorders>
          </w:tcPr>
          <w:p>
            <w:pPr>
              <w:pStyle w:val="0"/>
              <w:jc w:val="center"/>
            </w:pPr>
            <w:r>
              <w:rPr>
                <w:sz w:val="20"/>
              </w:rPr>
              <w:t xml:space="preserve">(должность высшего должностного лица субъекта Российской Федерации)</w:t>
            </w:r>
          </w:p>
        </w:tc>
        <w:tc>
          <w:tcPr>
            <w:tcW w:w="340" w:type="dxa"/>
            <w:tcBorders>
              <w:top w:val="nil"/>
              <w:left w:val="nil"/>
              <w:bottom w:val="nil"/>
              <w:right w:val="nil"/>
            </w:tcBorders>
          </w:tcPr>
          <w:p>
            <w:pPr>
              <w:pStyle w:val="0"/>
            </w:pPr>
            <w:r>
              <w:rPr>
                <w:sz w:val="20"/>
              </w:rPr>
            </w:r>
          </w:p>
        </w:tc>
        <w:tc>
          <w:tcPr>
            <w:tcW w:w="1417" w:type="dxa"/>
            <w:tcBorders>
              <w:top w:val="single" w:sz="4"/>
              <w:left w:val="nil"/>
              <w:bottom w:val="nil"/>
              <w:right w:val="nil"/>
            </w:tcBorders>
          </w:tcPr>
          <w:p>
            <w:pPr>
              <w:pStyle w:val="0"/>
              <w:jc w:val="center"/>
            </w:pPr>
            <w:r>
              <w:rPr>
                <w:sz w:val="20"/>
              </w:rPr>
              <w:t xml:space="preserve">(подпись)</w:t>
            </w:r>
          </w:p>
        </w:tc>
        <w:tc>
          <w:tcPr>
            <w:tcW w:w="454" w:type="dxa"/>
            <w:tcBorders>
              <w:top w:val="nil"/>
              <w:left w:val="nil"/>
              <w:bottom w:val="nil"/>
              <w:right w:val="nil"/>
            </w:tcBorders>
          </w:tcPr>
          <w:p>
            <w:pPr>
              <w:pStyle w:val="0"/>
            </w:pPr>
            <w:r>
              <w:rPr>
                <w:sz w:val="20"/>
              </w:rPr>
            </w:r>
          </w:p>
        </w:tc>
        <w:tc>
          <w:tcPr>
            <w:tcW w:w="2778" w:type="dxa"/>
            <w:tcBorders>
              <w:top w:val="single" w:sz="4"/>
              <w:left w:val="nil"/>
              <w:bottom w:val="nil"/>
              <w:right w:val="nil"/>
            </w:tcBorders>
          </w:tcPr>
          <w:p>
            <w:pPr>
              <w:pStyle w:val="0"/>
              <w:jc w:val="center"/>
            </w:pPr>
            <w:r>
              <w:rPr>
                <w:sz w:val="20"/>
              </w:rPr>
              <w:t xml:space="preserve">(ф.и.о. (последнее - при наличии)</w:t>
            </w:r>
          </w:p>
        </w:tc>
      </w:tr>
      <w:tr>
        <w:tc>
          <w:tcPr>
            <w:tcW w:w="4056" w:type="dxa"/>
            <w:tcBorders>
              <w:top w:val="nil"/>
              <w:left w:val="nil"/>
              <w:bottom w:val="nil"/>
              <w:right w:val="nil"/>
            </w:tcBorders>
          </w:tcPr>
          <w:p>
            <w:pPr>
              <w:pStyle w:val="0"/>
              <w:jc w:val="center"/>
            </w:pPr>
            <w:r>
              <w:rPr>
                <w:sz w:val="20"/>
              </w:rPr>
              <w:t xml:space="preserve">МП</w:t>
            </w:r>
          </w:p>
        </w:tc>
        <w:tc>
          <w:tcPr>
            <w:tcW w:w="34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454" w:type="dxa"/>
            <w:tcBorders>
              <w:top w:val="nil"/>
              <w:left w:val="nil"/>
              <w:bottom w:val="nil"/>
              <w:right w:val="nil"/>
            </w:tcBorders>
          </w:tcPr>
          <w:p>
            <w:pPr>
              <w:pStyle w:val="0"/>
            </w:pPr>
            <w:r>
              <w:rPr>
                <w:sz w:val="20"/>
              </w:rPr>
            </w:r>
          </w:p>
        </w:tc>
        <w:tc>
          <w:tcPr>
            <w:tcW w:w="2778" w:type="dxa"/>
            <w:tcBorders>
              <w:top w:val="nil"/>
              <w:left w:val="nil"/>
              <w:bottom w:val="nil"/>
              <w:right w:val="nil"/>
            </w:tcBorders>
          </w:tcPr>
          <w:p>
            <w:pPr>
              <w:pStyle w:val="0"/>
            </w:pPr>
            <w:r>
              <w:rPr>
                <w:sz w:val="20"/>
              </w:rPr>
            </w:r>
          </w:p>
        </w:tc>
      </w:tr>
    </w:tbl>
    <w:p>
      <w:pPr>
        <w:pStyle w:val="0"/>
        <w:jc w:val="both"/>
      </w:pPr>
      <w:r>
        <w:rPr>
          <w:sz w:val="20"/>
        </w:rPr>
      </w:r>
    </w:p>
    <w:p>
      <w:pPr>
        <w:pStyle w:val="0"/>
        <w:ind w:firstLine="540"/>
        <w:jc w:val="both"/>
      </w:pPr>
      <w:r>
        <w:rPr>
          <w:sz w:val="20"/>
        </w:rPr>
        <w:t xml:space="preserve">--------------------------------</w:t>
      </w:r>
    </w:p>
    <w:bookmarkStart w:id="2846" w:name="P2846"/>
    <w:bookmarkEnd w:id="2846"/>
    <w:p>
      <w:pPr>
        <w:pStyle w:val="0"/>
        <w:spacing w:before="200" w:lineRule="auto"/>
        <w:ind w:firstLine="540"/>
        <w:jc w:val="both"/>
      </w:pPr>
      <w:r>
        <w:rPr>
          <w:sz w:val="20"/>
        </w:rPr>
        <w:t xml:space="preserve">&lt;*&gt; Абзац включается субъектом Российской Федерации в заявку в случае отсутствия в бюджете субъекта Российской Федерации на текущий финансовый год и плановый период (сводной бюджетной росписи бюджета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48</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ind w:firstLine="540"/>
        <w:jc w:val="both"/>
      </w:pPr>
      <w:r>
        <w:rPr>
          <w:sz w:val="20"/>
        </w:rPr>
      </w:r>
    </w:p>
    <w:bookmarkStart w:id="2857" w:name="P2857"/>
    <w:bookmarkEnd w:id="2857"/>
    <w:p>
      <w:pPr>
        <w:pStyle w:val="2"/>
        <w:jc w:val="center"/>
      </w:pPr>
      <w:r>
        <w:rPr>
          <w:sz w:val="20"/>
        </w:rPr>
        <w:t xml:space="preserve">ПРАВИЛА</w:t>
      </w:r>
    </w:p>
    <w:p>
      <w:pPr>
        <w:pStyle w:val="2"/>
        <w:jc w:val="center"/>
      </w:pPr>
      <w:r>
        <w:rPr>
          <w:sz w:val="20"/>
        </w:rPr>
        <w:t xml:space="preserve">ПРЕДОСТАВЛЕНИЯ И РАСПРЕДЕЛЕНИЯ СУБСИДИЙ</w:t>
      </w:r>
    </w:p>
    <w:p>
      <w:pPr>
        <w:pStyle w:val="2"/>
        <w:jc w:val="center"/>
      </w:pPr>
      <w:r>
        <w:rPr>
          <w:sz w:val="20"/>
        </w:rPr>
        <w:t xml:space="preserve">ИЗ ФЕДЕРАЛЬНОГО БЮДЖЕТА БЮДЖЕТАМ СУБЪЕКТОВ РОССИЙСКОЙ</w:t>
      </w:r>
    </w:p>
    <w:p>
      <w:pPr>
        <w:pStyle w:val="2"/>
        <w:jc w:val="center"/>
      </w:pPr>
      <w:r>
        <w:rPr>
          <w:sz w:val="20"/>
        </w:rPr>
        <w:t xml:space="preserve">ФЕДЕРАЦИИ НА ГОСУДАРСТВЕННУЮ ПОДДЕРЖКУ МАЛОГО И СРЕДНЕГО</w:t>
      </w:r>
    </w:p>
    <w:p>
      <w:pPr>
        <w:pStyle w:val="2"/>
        <w:jc w:val="center"/>
      </w:pPr>
      <w:r>
        <w:rPr>
          <w:sz w:val="20"/>
        </w:rPr>
        <w:t xml:space="preserve">ПРЕДПРИНИМАТЕЛЬСТВА В СУБЪЕКТАХ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603" w:tooltip="Постановление Правительства РФ от 05.12.2024 N 1724 (ред. от 20.11.2025)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color w:val="392c69"/>
              </w:rPr>
              <w:t xml:space="preserve"> Правительства РФ от 05.12.2024 N 1724;</w:t>
            </w:r>
          </w:p>
          <w:p>
            <w:pPr>
              <w:pStyle w:val="0"/>
              <w:jc w:val="center"/>
            </w:pPr>
            <w:r>
              <w:rPr>
                <w:sz w:val="20"/>
                <w:color w:val="392c69"/>
              </w:rPr>
              <w:t xml:space="preserve">в ред. Постановлений Правительства РФ от 30.04.2025 </w:t>
            </w:r>
            <w:hyperlink w:history="0" r:id="rId604" w:tooltip="Постановление Правительства РФ от 30.04.2025 N 587 &quot;О внесении изменений в постановление Правительства Российской Федерации от 15 апреля 2014 г. N 316&quot; {КонсультантПлюс}">
              <w:r>
                <w:rPr>
                  <w:sz w:val="20"/>
                  <w:color w:val="0000ff"/>
                </w:rPr>
                <w:t xml:space="preserve">N 587</w:t>
              </w:r>
            </w:hyperlink>
            <w:r>
              <w:rPr>
                <w:sz w:val="20"/>
                <w:color w:val="392c69"/>
              </w:rPr>
              <w:t xml:space="preserve">,</w:t>
            </w:r>
          </w:p>
          <w:p>
            <w:pPr>
              <w:pStyle w:val="0"/>
              <w:jc w:val="center"/>
            </w:pPr>
            <w:r>
              <w:rPr>
                <w:sz w:val="20"/>
                <w:color w:val="392c69"/>
              </w:rPr>
              <w:t xml:space="preserve">от 22.08.2025 </w:t>
            </w:r>
            <w:hyperlink w:history="0" r:id="rId605" w:tooltip="Постановление Правительства РФ от 22.08.2025 N 1261 &quot;О внесении изменений в некоторые акты Правительства Российской Федерации&quot; {КонсультантПлюс}">
              <w:r>
                <w:rPr>
                  <w:sz w:val="20"/>
                  <w:color w:val="0000ff"/>
                </w:rPr>
                <w:t xml:space="preserve">N 1261</w:t>
              </w:r>
            </w:hyperlink>
            <w:r>
              <w:rPr>
                <w:sz w:val="20"/>
                <w:color w:val="392c69"/>
              </w:rPr>
              <w:t xml:space="preserve">, от 20.11.2025 </w:t>
            </w:r>
            <w:hyperlink w:history="0" r:id="rId606"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N 1839</w:t>
              </w:r>
            </w:hyperlink>
            <w:r>
              <w:rPr>
                <w:sz w:val="20"/>
                <w:color w:val="392c69"/>
              </w:rPr>
              <w:t xml:space="preserve">, от 26.05.2026 </w:t>
            </w:r>
            <w:hyperlink w:history="0" r:id="rId607" w:tooltip="Постановление Правительства РФ от 26.05.2026 N 602 &quot;О внесении изменений в постановление Правительства Российской Федерации от 15 апреля 2014 г. N 316&quot; {КонсультантПлюс}">
              <w:r>
                <w:rPr>
                  <w:sz w:val="20"/>
                  <w:color w:val="0000ff"/>
                </w:rPr>
                <w:t xml:space="preserve">N 602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1. Настоящие Правила устанавливают цели, условия и порядок предоставления и распределения начиная с 2025 года субсидий из федерального бюджета бюджетам субъектов Российской Федерации на государственную поддержку малого и среднего предпринимательства в субъектах Российской Федерации в рамках государственной программы Российской Федерации "Экономическое развитие и инновационная экономика" (далее - субсидия).</w:t>
      </w:r>
    </w:p>
    <w:bookmarkStart w:id="2868" w:name="P2868"/>
    <w:bookmarkEnd w:id="2868"/>
    <w:p>
      <w:pPr>
        <w:pStyle w:val="0"/>
        <w:spacing w:before="200" w:lineRule="auto"/>
        <w:ind w:firstLine="540"/>
        <w:jc w:val="both"/>
      </w:pPr>
      <w:r>
        <w:rPr>
          <w:sz w:val="20"/>
        </w:rPr>
        <w:t xml:space="preserve">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"Малое и среднее предпринимательство и поддержка индивидуальной предпринимательской инициативы", входящего в состав национального проекта "Эффективная и конкурентная экономика" (далее соответственно - национальный проект, федеральный проект, региональный проект), предусматривающих оказание поддержки субъектам малого и среднего предпринимательства.</w:t>
      </w:r>
    </w:p>
    <w:bookmarkStart w:id="2869" w:name="P2869"/>
    <w:bookmarkEnd w:id="2869"/>
    <w:p>
      <w:pPr>
        <w:pStyle w:val="0"/>
        <w:spacing w:before="200" w:lineRule="auto"/>
        <w:ind w:firstLine="540"/>
        <w:jc w:val="both"/>
      </w:pPr>
      <w:r>
        <w:rPr>
          <w:sz w:val="20"/>
        </w:rPr>
        <w:t xml:space="preserve">3.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федерального проекта, включающего мероприятия, по результатам реализации которых:</w:t>
      </w:r>
    </w:p>
    <w:bookmarkStart w:id="2870" w:name="P2870"/>
    <w:bookmarkEnd w:id="2870"/>
    <w:p>
      <w:pPr>
        <w:pStyle w:val="0"/>
        <w:spacing w:before="200" w:lineRule="auto"/>
        <w:ind w:firstLine="540"/>
        <w:jc w:val="both"/>
      </w:pPr>
      <w:r>
        <w:rPr>
          <w:sz w:val="20"/>
        </w:rPr>
        <w:t xml:space="preserve">а)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w:t>
      </w:r>
    </w:p>
    <w:bookmarkStart w:id="2871" w:name="P2871"/>
    <w:bookmarkEnd w:id="2871"/>
    <w:p>
      <w:pPr>
        <w:pStyle w:val="0"/>
        <w:spacing w:before="200" w:lineRule="auto"/>
        <w:ind w:firstLine="540"/>
        <w:jc w:val="both"/>
      </w:pPr>
      <w:r>
        <w:rPr>
          <w:sz w:val="20"/>
        </w:rPr>
        <w:t xml:space="preserve">б) субъектам малого и среднего предпринимательства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w:t>
      </w:r>
    </w:p>
    <w:p>
      <w:pPr>
        <w:pStyle w:val="0"/>
        <w:spacing w:before="200" w:lineRule="auto"/>
        <w:ind w:firstLine="540"/>
        <w:jc w:val="both"/>
      </w:pPr>
      <w:r>
        <w:rPr>
          <w:sz w:val="20"/>
        </w:rPr>
        <w:t xml:space="preserve">4. Понятия, используемые в настоящих Правилах, означают следующее:</w:t>
      </w:r>
    </w:p>
    <w:p>
      <w:pPr>
        <w:pStyle w:val="0"/>
        <w:spacing w:before="200" w:lineRule="auto"/>
        <w:ind w:firstLine="540"/>
        <w:jc w:val="both"/>
      </w:pPr>
      <w:r>
        <w:rPr>
          <w:sz w:val="20"/>
        </w:rPr>
        <w:t xml:space="preserve">"бизнес-парк" - совокупность объектов межотраслевой инфраструктуры, включающая в себя объекты недвижимого имущества, в том числе земельные участки, административные, производственные, складские и иные помещения и объекты технической, технологической, транспортной и коммунальной инфраструктуры, а также центры коллективного пользования оборудованием, обеспечивающие деятельность бизнес-парка, предназначенные для стимулирования (развития) производственной и инновационной деятельности и предоставления условий для работы его резидентов - субъектов малого и среднего предпринимательства и управляемые управляющей компанией - коммерческой организацией, созданной в соответствии с законодательством Российской Федерации;</w:t>
      </w:r>
    </w:p>
    <w:p>
      <w:pPr>
        <w:pStyle w:val="0"/>
        <w:jc w:val="both"/>
      </w:pPr>
      <w:r>
        <w:rPr>
          <w:sz w:val="20"/>
        </w:rPr>
        <w:t xml:space="preserve">(в ред. </w:t>
      </w:r>
      <w:hyperlink w:history="0" r:id="rId608" w:tooltip="Постановление Правительства РФ от 30.04.2025 N 58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30.04.2025 N 587)</w:t>
      </w:r>
    </w:p>
    <w:p>
      <w:pPr>
        <w:pStyle w:val="0"/>
        <w:spacing w:before="200" w:lineRule="auto"/>
        <w:ind w:firstLine="540"/>
        <w:jc w:val="both"/>
      </w:pPr>
      <w:r>
        <w:rPr>
          <w:sz w:val="20"/>
        </w:rPr>
        <w:t xml:space="preserve">"резидент (потенциальный резидент)" - юридическое лицо или индивидуальный предприниматель, заключившие (планирующие заключить) с управляющей компанией - коммерческой организацией, созданной в соответствии с законодательством Российской Федерации, или организацией, привлеченной управляющей компанией - коммерческой организацией, созданной в соответствии с законодательством Российской Федерации, на договорной основе, договор аренды (соглашение о намерениях или предварительный договор аренды) объектов инфраструктуры и (или) их частей, расположенных на территории индустриальных (промышленных) парков, агропромышленных парков, бизнес-парков, технопарков, промышленных технопарков, и (или) договор аренды и (или) договор купли-продажи (соглашение о намерениях или предварительный договор аренды и (или) договор купли-продажи) земельных участков и (или) их частей, входящих в состав территории индустриального (промышленного) парка, агропромышленного парка, бизнес-парка, технопарка или промышленного технопарка, и не состоящие с управляющей компанией - коммерческой организацией, созданной в соответствии с законодательством Российской Федерации, или с иными резидентами (потенциальными резидентами) в одной группе лиц, определенной в соответствии с Федеральным </w:t>
      </w:r>
      <w:hyperlink w:history="0" r:id="rId609"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законом</w:t>
        </w:r>
      </w:hyperlink>
      <w:r>
        <w:rPr>
          <w:sz w:val="20"/>
        </w:rPr>
        <w:t xml:space="preserve"> "О защите конкуренции";</w:t>
      </w:r>
    </w:p>
    <w:p>
      <w:pPr>
        <w:pStyle w:val="0"/>
        <w:jc w:val="both"/>
      </w:pPr>
      <w:r>
        <w:rPr>
          <w:sz w:val="20"/>
        </w:rPr>
        <w:t xml:space="preserve">(в ред. Постановлений Правительства РФ от 30.04.2025 </w:t>
      </w:r>
      <w:hyperlink w:history="0" r:id="rId610" w:tooltip="Постановление Правительства РФ от 30.04.2025 N 587 &quot;О внесении изменений в постановление Правительства Российской Федерации от 15 апреля 2014 г. N 316&quot; {КонсультантПлюс}">
        <w:r>
          <w:rPr>
            <w:sz w:val="20"/>
            <w:color w:val="0000ff"/>
          </w:rPr>
          <w:t xml:space="preserve">N 587</w:t>
        </w:r>
      </w:hyperlink>
      <w:r>
        <w:rPr>
          <w:sz w:val="20"/>
        </w:rPr>
        <w:t xml:space="preserve">, от 22.08.2025 </w:t>
      </w:r>
      <w:hyperlink w:history="0" r:id="rId611" w:tooltip="Постановление Правительства РФ от 22.08.2025 N 1261 &quot;О внесении изменений в некоторые акты Правительства Российской Федерации&quot; {КонсультантПлюс}">
        <w:r>
          <w:rPr>
            <w:sz w:val="20"/>
            <w:color w:val="0000ff"/>
          </w:rPr>
          <w:t xml:space="preserve">N 1261</w:t>
        </w:r>
      </w:hyperlink>
      <w:r>
        <w:rPr>
          <w:sz w:val="20"/>
        </w:rPr>
        <w:t xml:space="preserve">)</w:t>
      </w:r>
    </w:p>
    <w:p>
      <w:pPr>
        <w:pStyle w:val="0"/>
        <w:spacing w:before="200" w:lineRule="auto"/>
        <w:ind w:firstLine="540"/>
        <w:jc w:val="both"/>
      </w:pPr>
      <w:r>
        <w:rPr>
          <w:sz w:val="20"/>
        </w:rPr>
        <w:t xml:space="preserve">"технопарк" - совокупность объектов технологической инфраструктуры, включающая в себя объекты недвижимого имущества, в том числе земельные участки, офисные здания, лабораторные и производственные помещения, объекты инженерной, транспортной инфраструктуры, созданные для осуществления деятельности субъектов малого и среднего предпринимательства в сфере высоких технологий, инновационной деятельности, креативных индустрий, научно-технического и производственного предпринимательства, и управляемые управляющей компанией - коммерческой организацией, созданной в соответствии с законодательством Российской Федерации;</w:t>
      </w:r>
    </w:p>
    <w:p>
      <w:pPr>
        <w:pStyle w:val="0"/>
        <w:jc w:val="both"/>
      </w:pPr>
      <w:r>
        <w:rPr>
          <w:sz w:val="20"/>
        </w:rPr>
        <w:t xml:space="preserve">(в ред. </w:t>
      </w:r>
      <w:hyperlink w:history="0" r:id="rId612" w:tooltip="Постановление Правительства РФ от 30.04.2025 N 58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30.04.2025 N 587)</w:t>
      </w:r>
    </w:p>
    <w:p>
      <w:pPr>
        <w:pStyle w:val="0"/>
        <w:spacing w:before="200" w:lineRule="auto"/>
        <w:ind w:firstLine="540"/>
        <w:jc w:val="both"/>
      </w:pPr>
      <w:r>
        <w:rPr>
          <w:sz w:val="20"/>
        </w:rPr>
        <w:t xml:space="preserve">"требования к реализации мероприятий, направленных на достижение целей, показателей и результатов региональных проектов" - </w:t>
      </w:r>
      <w:hyperlink w:history="0" r:id="rId613" w:tooltip="Приказ Минэкономразвития России от 27.03.2025 N 195 (ред. от 02.06.2026) &quot;Об утверждении Требований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х основные направления расходов при реализации мероприят {КонсультантПлюс}">
        <w:r>
          <w:rPr>
            <w:sz w:val="20"/>
            <w:color w:val="0000ff"/>
          </w:rPr>
          <w:t xml:space="preserve">требования</w:t>
        </w:r>
      </w:hyperlink>
      <w:r>
        <w:rPr>
          <w:sz w:val="20"/>
        </w:rPr>
        <w:t xml:space="preserve">, установленные Министерством экономического развития Российской Федерации для реализации субъектами Российской Федерации мероприятий региональных проектов, предусматривающие основные направления расходов при реализации мероприятий, ключевые показатели эффективности реализации мероприятий, в том числе требования к организациям, образующим инфраструктуру поддержки субъектов малого и среднего предпринимательства.</w:t>
      </w:r>
    </w:p>
    <w:p>
      <w:pPr>
        <w:pStyle w:val="0"/>
        <w:spacing w:before="200" w:lineRule="auto"/>
        <w:ind w:firstLine="540"/>
        <w:jc w:val="both"/>
      </w:pPr>
      <w:r>
        <w:rPr>
          <w:sz w:val="20"/>
        </w:rPr>
        <w:t xml:space="preserve">В настоящих Правилах понятия "индустриальный (промышленный) парк", "промышленный технопарк" используются в значениях, определенных Федеральным </w:t>
      </w:r>
      <w:hyperlink w:history="0" r:id="rId614" w:tooltip="Федеральный закон от 31.12.2014 N 488-ФЗ (ред. от 02.05.2026) &quot;О промышленной политике в Российской Федерации&quot; {КонсультантПлюс}">
        <w:r>
          <w:rPr>
            <w:sz w:val="20"/>
            <w:color w:val="0000ff"/>
          </w:rPr>
          <w:t xml:space="preserve">законом</w:t>
        </w:r>
      </w:hyperlink>
      <w:r>
        <w:rPr>
          <w:sz w:val="20"/>
        </w:rPr>
        <w:t xml:space="preserve"> "О промышленной политике в Российской Федерации", понятие "агропромышленный парк" используется в значении, определенном в </w:t>
      </w:r>
      <w:hyperlink w:history="0" r:id="rId615" w:tooltip="Постановление Правительства РФ от 04.08.2015 N 794 (ред. от 29.09.2025) &quot;Об индустриальных (промышленных) парках и управляющих компаниях индустриальных (промышленных) парков&quot; (вместе с &quot;Требованиями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омышленности&quot;, &quot;Правилами подтверждения соответствия индустриального (промышленного) парка и управляющей компании индустриального (промышленного)  {КонсультантПлюс}">
        <w:r>
          <w:rPr>
            <w:sz w:val="20"/>
            <w:color w:val="0000ff"/>
          </w:rPr>
          <w:t xml:space="preserve">требованиях</w:t>
        </w:r>
      </w:hyperlink>
      <w:r>
        <w:rPr>
          <w:sz w:val="20"/>
        </w:rPr>
        <w:t xml:space="preserve">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промышленности, утвержденных постановлением Правительства Российской Федерации от 4 августа 2015 г. N 794 "Об индустриальных (промышленных) парках и управляющих компаниях индустриальных (промышленных) парков".</w:t>
      </w:r>
    </w:p>
    <w:p>
      <w:pPr>
        <w:pStyle w:val="0"/>
        <w:spacing w:before="200" w:lineRule="auto"/>
        <w:ind w:firstLine="540"/>
        <w:jc w:val="both"/>
      </w:pPr>
      <w:r>
        <w:rPr>
          <w:sz w:val="20"/>
        </w:rPr>
        <w:t xml:space="preserve">В рамках настоящих Правил индустриальный (промышленный) парк, агропромышленный парк, бизнес-парк, технопарк, промышленный технопарк создаются для обеспечения достижения результата, указанного в </w:t>
      </w:r>
      <w:hyperlink w:history="0" w:anchor="P2870" w:tooltip="а)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
        <w:r>
          <w:rPr>
            <w:sz w:val="20"/>
            <w:color w:val="0000ff"/>
          </w:rPr>
          <w:t xml:space="preserve">подпункте "а" пункта 3</w:t>
        </w:r>
      </w:hyperlink>
      <w:r>
        <w:rPr>
          <w:sz w:val="20"/>
        </w:rPr>
        <w:t xml:space="preserve"> настоящих Правил.</w:t>
      </w:r>
    </w:p>
    <w:p>
      <w:pPr>
        <w:pStyle w:val="0"/>
        <w:spacing w:before="200" w:lineRule="auto"/>
        <w:ind w:firstLine="540"/>
        <w:jc w:val="both"/>
      </w:pPr>
      <w:r>
        <w:rPr>
          <w:sz w:val="20"/>
        </w:rPr>
        <w:t xml:space="preserve">5. Предоставление субсидий осуществляется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history="0" w:anchor="P2870" w:tooltip="а)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
        <w:r>
          <w:rPr>
            <w:sz w:val="20"/>
            <w:color w:val="0000ff"/>
          </w:rPr>
          <w:t xml:space="preserve">пунктах 1</w:t>
        </w:r>
      </w:hyperlink>
      <w:r>
        <w:rPr>
          <w:sz w:val="20"/>
        </w:rPr>
        <w:t xml:space="preserve"> и </w:t>
      </w:r>
      <w:hyperlink w:history="0" w:anchor="P2868" w:tooltip="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далее соответственно - национальный проект, федеральный проект, региональный проект), предусм...">
        <w:r>
          <w:rPr>
            <w:sz w:val="20"/>
            <w:color w:val="0000ff"/>
          </w:rPr>
          <w:t xml:space="preserve">2</w:t>
        </w:r>
      </w:hyperlink>
      <w:r>
        <w:rPr>
          <w:sz w:val="20"/>
        </w:rPr>
        <w:t xml:space="preserve"> настоящих Правил.</w:t>
      </w:r>
    </w:p>
    <w:p>
      <w:pPr>
        <w:pStyle w:val="0"/>
        <w:spacing w:before="200" w:lineRule="auto"/>
        <w:ind w:firstLine="540"/>
        <w:jc w:val="both"/>
      </w:pPr>
      <w:r>
        <w:rPr>
          <w:sz w:val="20"/>
        </w:rPr>
        <w:t xml:space="preserve">6. Министерство экономического развития Российской Федерации:</w:t>
      </w:r>
    </w:p>
    <w:bookmarkStart w:id="2884" w:name="P2884"/>
    <w:bookmarkEnd w:id="2884"/>
    <w:p>
      <w:pPr>
        <w:pStyle w:val="0"/>
        <w:spacing w:before="200" w:lineRule="auto"/>
        <w:ind w:firstLine="540"/>
        <w:jc w:val="both"/>
      </w:pPr>
      <w:r>
        <w:rPr>
          <w:sz w:val="20"/>
        </w:rPr>
        <w:t xml:space="preserve">а) вносит на рассмотрение в проектный комитет по национальному проекту "Эффективная и конкурентная экономика" (далее - проектный комитет) или в случаях, установленных законодательством Российской Федерации, куратору национального проекта предложения о согласовании изменения размеров субсидий, в том числе в части проектов по созданию и (или) развитию индустриального (промышленного) парка, агропромышленного парка, бизнес-парка, технопарка или промышленного технопарка (далее - проект по созданию и (или) развитию парка), сформированные на основании заявок субъектов Российской Федерации на получение субсидии по форме согласно </w:t>
      </w:r>
      <w:hyperlink w:history="0" w:anchor="P3205" w:tooltip="ЗАЯВКА">
        <w:r>
          <w:rPr>
            <w:sz w:val="20"/>
            <w:color w:val="0000ff"/>
          </w:rPr>
          <w:t xml:space="preserve">приложению</w:t>
        </w:r>
      </w:hyperlink>
      <w:r>
        <w:rPr>
          <w:sz w:val="20"/>
        </w:rPr>
        <w:t xml:space="preserve"> (далее - заявка);</w:t>
      </w:r>
    </w:p>
    <w:p>
      <w:pPr>
        <w:pStyle w:val="0"/>
        <w:spacing w:before="200" w:lineRule="auto"/>
        <w:ind w:firstLine="540"/>
        <w:jc w:val="both"/>
      </w:pPr>
      <w:r>
        <w:rPr>
          <w:sz w:val="20"/>
        </w:rPr>
        <w:t xml:space="preserve">б) определяет:</w:t>
      </w:r>
    </w:p>
    <w:p>
      <w:pPr>
        <w:pStyle w:val="0"/>
        <w:spacing w:before="200" w:lineRule="auto"/>
        <w:ind w:firstLine="540"/>
        <w:jc w:val="both"/>
      </w:pPr>
      <w:r>
        <w:rPr>
          <w:sz w:val="20"/>
        </w:rPr>
        <w:t xml:space="preserve">перечень и формы документов, а также сроки и порядок представления документов субъектами Российской Федерации в Министерство экономического развития Российской Федерации для рассмотрения (согласования) мероприятий;</w:t>
      </w:r>
    </w:p>
    <w:p>
      <w:pPr>
        <w:pStyle w:val="0"/>
        <w:spacing w:before="200" w:lineRule="auto"/>
        <w:ind w:firstLine="540"/>
        <w:jc w:val="both"/>
      </w:pPr>
      <w:r>
        <w:rPr>
          <w:sz w:val="20"/>
        </w:rPr>
        <w:t xml:space="preserve">формы, сроки и порядок представления в Министерство экономического развития Российской Федерации субъектами Российской Федерации документов, предусматривающих направления расходов (сметы), ключевые показатели эффективности реализации мероприятий и их фактическое исполнение;</w:t>
      </w:r>
    </w:p>
    <w:bookmarkStart w:id="2888" w:name="P2888"/>
    <w:bookmarkEnd w:id="2888"/>
    <w:p>
      <w:pPr>
        <w:pStyle w:val="0"/>
        <w:spacing w:before="200" w:lineRule="auto"/>
        <w:ind w:firstLine="540"/>
        <w:jc w:val="both"/>
      </w:pPr>
      <w:r>
        <w:rPr>
          <w:sz w:val="20"/>
        </w:rPr>
        <w:t xml:space="preserve">формы графика выполнения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 и отчета об исполнении графика выполнения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w:t>
      </w:r>
    </w:p>
    <w:p>
      <w:pPr>
        <w:pStyle w:val="0"/>
        <w:spacing w:before="200" w:lineRule="auto"/>
        <w:ind w:firstLine="540"/>
        <w:jc w:val="both"/>
      </w:pPr>
      <w:r>
        <w:rPr>
          <w:sz w:val="20"/>
        </w:rPr>
        <w:t xml:space="preserve">в) осуществляет экспертизу комплектов документов, представляемых субъектами Российской Федерации, при этом может привлекать к работе экспертов из числа представителей федеральных органов исполнительной власти, независимых представителей общественных, деловых объединений и иных организаций (далее - экспертная группа);</w:t>
      </w:r>
    </w:p>
    <w:p>
      <w:pPr>
        <w:pStyle w:val="0"/>
        <w:spacing w:before="200" w:lineRule="auto"/>
        <w:ind w:firstLine="540"/>
        <w:jc w:val="both"/>
      </w:pPr>
      <w:r>
        <w:rPr>
          <w:sz w:val="20"/>
        </w:rPr>
        <w:t xml:space="preserve">г) формирует экспертную группу, утверждает ее состав и определяет порядок ее работы.</w:t>
      </w:r>
    </w:p>
    <w:p>
      <w:pPr>
        <w:pStyle w:val="0"/>
        <w:spacing w:before="200" w:lineRule="auto"/>
        <w:ind w:firstLine="540"/>
        <w:jc w:val="both"/>
      </w:pPr>
      <w:r>
        <w:rPr>
          <w:sz w:val="20"/>
        </w:rPr>
        <w:t xml:space="preserve">7. Субсидии из федерального бюджета предоставляются при соблюдении субъектом Российской Федерации условий, предусмотренных в </w:t>
      </w:r>
      <w:hyperlink w:history="0" r:id="rId616"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абзацах втором</w:t>
        </w:r>
      </w:hyperlink>
      <w:r>
        <w:rPr>
          <w:sz w:val="20"/>
        </w:rPr>
        <w:t xml:space="preserve"> - </w:t>
      </w:r>
      <w:hyperlink w:history="0" r:id="rId617"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четвертом пункта 8</w:t>
        </w:r>
      </w:hyperlink>
      <w:r>
        <w:rPr>
          <w:sz w:val="20"/>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pPr>
        <w:pStyle w:val="0"/>
        <w:jc w:val="both"/>
      </w:pPr>
      <w:r>
        <w:rPr>
          <w:sz w:val="20"/>
        </w:rPr>
        <w:t xml:space="preserve">(п. 7 в ред. </w:t>
      </w:r>
      <w:hyperlink w:history="0" r:id="rId618" w:tooltip="Постановление Правительства РФ от 30.04.2025 N 58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30.04.2025 N 587)</w:t>
      </w:r>
    </w:p>
    <w:p>
      <w:pPr>
        <w:pStyle w:val="0"/>
        <w:spacing w:before="200" w:lineRule="auto"/>
        <w:ind w:firstLine="540"/>
        <w:jc w:val="both"/>
      </w:pPr>
      <w:r>
        <w:rPr>
          <w:sz w:val="20"/>
        </w:rPr>
        <w:t xml:space="preserve">8. Критериями отбора субъектов Российской Федерации для предоставления субсидии являются соответствие мероприятий, указанных в заявке, мероприятиям, указанным в </w:t>
      </w:r>
      <w:hyperlink w:history="0" w:anchor="P2869" w:tooltip="3.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федерального проекта, включающего мероприятия, по результатам реализации которых:">
        <w:r>
          <w:rPr>
            <w:sz w:val="20"/>
            <w:color w:val="0000ff"/>
          </w:rPr>
          <w:t xml:space="preserve">пункте 3</w:t>
        </w:r>
      </w:hyperlink>
      <w:r>
        <w:rPr>
          <w:sz w:val="20"/>
        </w:rPr>
        <w:t xml:space="preserve"> настоящих Правил, а также наличие юридического лица, наделенного функциями единого органа управления организациями, образующими инфраструктуру поддержки субъектов малого и среднего предпринимательства, созданного в соответствии с требованиями, установленными Министерством экономического развития Российской Федерации.</w:t>
      </w:r>
    </w:p>
    <w:p>
      <w:pPr>
        <w:pStyle w:val="0"/>
        <w:spacing w:before="200" w:lineRule="auto"/>
        <w:ind w:firstLine="540"/>
        <w:jc w:val="both"/>
      </w:pPr>
      <w:r>
        <w:rPr>
          <w:sz w:val="20"/>
        </w:rPr>
        <w:t xml:space="preserve">9. Расчетный размер субсидии, предоставляемой бюджету i-го субъекта Российской Федерации в очередном финансовом году (C</w:t>
      </w:r>
      <w:r>
        <w:rPr>
          <w:sz w:val="20"/>
          <w:vertAlign w:val="subscript"/>
        </w:rPr>
        <w:t xml:space="preserve">i</w:t>
      </w:r>
      <w:r>
        <w:rPr>
          <w:sz w:val="20"/>
        </w:rPr>
        <w:t xml:space="preserve">), определяется по формуле:</w:t>
      </w:r>
    </w:p>
    <w:p>
      <w:pPr>
        <w:pStyle w:val="0"/>
        <w:ind w:firstLine="540"/>
        <w:jc w:val="both"/>
      </w:pPr>
      <w:r>
        <w:rPr>
          <w:sz w:val="20"/>
        </w:rPr>
      </w:r>
    </w:p>
    <w:p>
      <w:pPr>
        <w:pStyle w:val="0"/>
        <w:jc w:val="center"/>
      </w:pPr>
      <w:r>
        <w:rPr>
          <w:sz w:val="20"/>
        </w:rPr>
        <w:t xml:space="preserve">C</w:t>
      </w:r>
      <w:r>
        <w:rPr>
          <w:sz w:val="20"/>
          <w:vertAlign w:val="subscript"/>
        </w:rPr>
        <w:t xml:space="preserve">i</w:t>
      </w:r>
      <w:r>
        <w:rPr>
          <w:sz w:val="20"/>
        </w:rPr>
        <w:t xml:space="preserve"> = C</w:t>
      </w:r>
      <w:r>
        <w:rPr>
          <w:sz w:val="20"/>
          <w:vertAlign w:val="subscript"/>
        </w:rPr>
        <w:t xml:space="preserve">1i</w:t>
      </w:r>
      <w:r>
        <w:rPr>
          <w:sz w:val="20"/>
        </w:rPr>
        <w:t xml:space="preserve"> + C</w:t>
      </w:r>
      <w:r>
        <w:rPr>
          <w:sz w:val="20"/>
          <w:vertAlign w:val="subscript"/>
        </w:rPr>
        <w:t xml:space="preserve">2i</w:t>
      </w:r>
      <w:r>
        <w:rPr>
          <w:sz w:val="20"/>
        </w:rPr>
        <w:t xml:space="preserve">,</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C</w:t>
      </w:r>
      <w:r>
        <w:rPr>
          <w:sz w:val="20"/>
          <w:vertAlign w:val="subscript"/>
        </w:rPr>
        <w:t xml:space="preserve">1i</w:t>
      </w:r>
      <w:r>
        <w:rPr>
          <w:sz w:val="20"/>
        </w:rP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2870" w:tooltip="а)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
        <w:r>
          <w:rPr>
            <w:sz w:val="20"/>
            <w:color w:val="0000ff"/>
          </w:rPr>
          <w:t xml:space="preserve">подпункте "а" пункта 3</w:t>
        </w:r>
      </w:hyperlink>
      <w:r>
        <w:rPr>
          <w:sz w:val="20"/>
        </w:rPr>
        <w:t xml:space="preserve"> настоящих Правил;</w:t>
      </w:r>
    </w:p>
    <w:p>
      <w:pPr>
        <w:pStyle w:val="0"/>
        <w:spacing w:before="200" w:lineRule="auto"/>
        <w:ind w:firstLine="540"/>
        <w:jc w:val="both"/>
      </w:pPr>
      <w:r>
        <w:rPr>
          <w:sz w:val="20"/>
        </w:rPr>
        <w:t xml:space="preserve">C</w:t>
      </w:r>
      <w:r>
        <w:rPr>
          <w:sz w:val="20"/>
          <w:vertAlign w:val="subscript"/>
        </w:rPr>
        <w:t xml:space="preserve">2i</w:t>
      </w:r>
      <w:r>
        <w:rPr>
          <w:sz w:val="20"/>
        </w:rP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2871" w:tooltip="б) субъектам малого и среднего предпринимательства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
        <w:r>
          <w:rPr>
            <w:sz w:val="20"/>
            <w:color w:val="0000ff"/>
          </w:rPr>
          <w:t xml:space="preserve">подпункте "б" пункта 3</w:t>
        </w:r>
      </w:hyperlink>
      <w:r>
        <w:rPr>
          <w:sz w:val="20"/>
        </w:rPr>
        <w:t xml:space="preserve"> настоящих Правил.</w:t>
      </w:r>
    </w:p>
    <w:bookmarkStart w:id="2901" w:name="P2901"/>
    <w:bookmarkEnd w:id="2901"/>
    <w:p>
      <w:pPr>
        <w:pStyle w:val="0"/>
        <w:spacing w:before="200" w:lineRule="auto"/>
        <w:ind w:firstLine="540"/>
        <w:jc w:val="both"/>
      </w:pPr>
      <w:r>
        <w:rPr>
          <w:sz w:val="20"/>
        </w:rPr>
        <w:t xml:space="preserve">10. В рамках реализации мероприятия, указанного в </w:t>
      </w:r>
      <w:hyperlink w:history="0" w:anchor="P2870" w:tooltip="а)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
        <w:r>
          <w:rPr>
            <w:sz w:val="20"/>
            <w:color w:val="0000ff"/>
          </w:rPr>
          <w:t xml:space="preserve">подпункте "а" пункта 3</w:t>
        </w:r>
      </w:hyperlink>
      <w:r>
        <w:rPr>
          <w:sz w:val="20"/>
        </w:rPr>
        <w:t xml:space="preserve"> настоящих Правил, субсидии предоставляются в целях софинансирования расходных обязательств субъектов Российской Федерации, возникающих при реализации проектов по созданию и (или) развитию парков управляющими компаниями - коммерческим организациями, созданными в соответствии с законодательством Российской Федерации (далее - управляющая компания), в состав учредителей (участников), и (или) акционеров, и (или) держателей долей которых не входят Российская Федерация, субъект Российской Федерации и (или) муниципальное образование.</w:t>
      </w:r>
    </w:p>
    <w:bookmarkStart w:id="2902" w:name="P2902"/>
    <w:bookmarkEnd w:id="2902"/>
    <w:p>
      <w:pPr>
        <w:pStyle w:val="0"/>
        <w:spacing w:before="200" w:lineRule="auto"/>
        <w:ind w:firstLine="540"/>
        <w:jc w:val="both"/>
      </w:pPr>
      <w:r>
        <w:rPr>
          <w:sz w:val="20"/>
        </w:rPr>
        <w:t xml:space="preserve">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w:t>
      </w:r>
      <w:hyperlink w:history="0" r:id="rId619" w:tooltip="Постановление Правительства РФ от 22.11.2004 N 670 (ред. от 15.12.2025) &quot;О распределении дотаций на выравнивание бюджетной обеспеченности субъектов Российской Федерации&quot; (вместе с &quot;Методикой распределения дотаций на выравнивание бюджетной обеспеченности субъектов Российской Федерации&quot;) {КонсультантПлюс}">
        <w:r>
          <w:rPr>
            <w:sz w:val="20"/>
            <w:color w:val="0000ff"/>
          </w:rPr>
          <w:t xml:space="preserve">методикой</w:t>
        </w:r>
      </w:hyperlink>
      <w:r>
        <w:rPr>
          <w:sz w:val="20"/>
        </w:rP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(далее - уровень расчетной бюджетной обеспеченности), за исключением субъектов Российской Федерации, относящихся к группе 5:</w:t>
      </w:r>
    </w:p>
    <w:p>
      <w:pPr>
        <w:pStyle w:val="0"/>
        <w:jc w:val="both"/>
      </w:pPr>
      <w:r>
        <w:rPr>
          <w:sz w:val="20"/>
        </w:rPr>
        <w:t xml:space="preserve">(в ред. </w:t>
      </w:r>
      <w:hyperlink w:history="0" r:id="rId620"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1839)</w:t>
      </w:r>
    </w:p>
    <w:p>
      <w:pPr>
        <w:pStyle w:val="0"/>
        <w:spacing w:before="200" w:lineRule="auto"/>
        <w:ind w:firstLine="540"/>
        <w:jc w:val="both"/>
      </w:pPr>
      <w:r>
        <w:rPr>
          <w:sz w:val="20"/>
        </w:rPr>
        <w:t xml:space="preserve">к группе 1 относятся субъекты Российской Федерации, имеющие уровень расчетной бюджетной обеспеченности менее 0,55 в году, предшествующем году предоставления субсидии, по данным Министерства финансов Российской Федерации, и субъекты Российской Федерации, входящие в состав Дальневосточного федерального округа;</w:t>
      </w:r>
    </w:p>
    <w:p>
      <w:pPr>
        <w:pStyle w:val="0"/>
        <w:spacing w:before="200" w:lineRule="auto"/>
        <w:ind w:firstLine="540"/>
        <w:jc w:val="both"/>
      </w:pPr>
      <w:r>
        <w:rPr>
          <w:sz w:val="20"/>
        </w:rPr>
        <w:t xml:space="preserve">к группе 2 относятся субъекты Российской Федерации, имеющие уровень расчетной бюджетной обеспеченности не менее 0,55, но менее 0,9 в году, предшествующем году предоставления субсидии, по данным Министерства финансов Российской Федерации;</w:t>
      </w:r>
    </w:p>
    <w:p>
      <w:pPr>
        <w:pStyle w:val="0"/>
        <w:spacing w:before="200" w:lineRule="auto"/>
        <w:ind w:firstLine="540"/>
        <w:jc w:val="both"/>
      </w:pPr>
      <w:r>
        <w:rPr>
          <w:sz w:val="20"/>
        </w:rPr>
        <w:t xml:space="preserve">к группе 3 относятся субъекты Российской Федерации, имеющие уровень расчетной бюджетной обеспеченности не менее 0,9, но менее 1,2 в году, предшествующем году предоставления субсидии, по данным Министерства финансов Российской Федерации;</w:t>
      </w:r>
    </w:p>
    <w:p>
      <w:pPr>
        <w:pStyle w:val="0"/>
        <w:spacing w:before="200" w:lineRule="auto"/>
        <w:ind w:firstLine="540"/>
        <w:jc w:val="both"/>
      </w:pPr>
      <w:r>
        <w:rPr>
          <w:sz w:val="20"/>
        </w:rPr>
        <w:t xml:space="preserve">к группе 4 относятся субъекты Российской Федерации, имеющие уровень расчетной бюджетной обеспеченности не менее 1,2 в году, предшествующем году предоставления субсидии, по данным Министерства финансов Российской Федерации;</w:t>
      </w:r>
    </w:p>
    <w:p>
      <w:pPr>
        <w:pStyle w:val="0"/>
        <w:spacing w:before="200" w:lineRule="auto"/>
        <w:ind w:firstLine="540"/>
        <w:jc w:val="both"/>
      </w:pPr>
      <w:r>
        <w:rPr>
          <w:sz w:val="20"/>
        </w:rPr>
        <w:t xml:space="preserve">к группе 5 (начиная с конкурсного отбора проектов по созданию и (или) развитию парков субъектов Российской Федерации на 2027 год и в последующие годы) относятся Белгородская область, Брянская область, Курская область, Донецкая Народная Республика, Луганская Народная Республика, Запорожская область и Херсонская область.</w:t>
      </w:r>
    </w:p>
    <w:p>
      <w:pPr>
        <w:pStyle w:val="0"/>
        <w:jc w:val="both"/>
      </w:pPr>
      <w:r>
        <w:rPr>
          <w:sz w:val="20"/>
        </w:rPr>
        <w:t xml:space="preserve">(абзац введен </w:t>
      </w:r>
      <w:hyperlink w:history="0" r:id="rId621"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20.11.2025 N 1839)</w:t>
      </w:r>
    </w:p>
    <w:p>
      <w:pPr>
        <w:pStyle w:val="0"/>
        <w:spacing w:before="200" w:lineRule="auto"/>
        <w:ind w:firstLine="540"/>
        <w:jc w:val="both"/>
      </w:pPr>
      <w:r>
        <w:rPr>
          <w:sz w:val="20"/>
        </w:rPr>
        <w:t xml:space="preserve">12. Субъект Российской Федерации может представить в Министерство экономического развития Российской Федерации в составе заявки несколько проектов по созданию и (или) развитию парков, реализация которых за счет средств субсидии рассчитана на срок, не превышающий 2 лет. Для субъектов Российской Федерации, входящих в состав Дальневосточного федерального округа, а также территорий субъектов Российской Федерации, входящих в Арктическую зону Российской Федерации, срок реализации проектов по созданию и (или) развитию парков за счет средств субсидии может быть увеличен до 3 лет включительно.</w:t>
      </w:r>
    </w:p>
    <w:p>
      <w:pPr>
        <w:pStyle w:val="0"/>
        <w:jc w:val="both"/>
      </w:pPr>
      <w:r>
        <w:rPr>
          <w:sz w:val="20"/>
        </w:rPr>
        <w:t xml:space="preserve">(в ред. </w:t>
      </w:r>
      <w:hyperlink w:history="0" r:id="rId622" w:tooltip="Постановление Правительства РФ от 30.04.2025 N 58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30.04.2025 N 587)</w:t>
      </w:r>
    </w:p>
    <w:p>
      <w:pPr>
        <w:pStyle w:val="0"/>
        <w:spacing w:before="200" w:lineRule="auto"/>
        <w:ind w:firstLine="540"/>
        <w:jc w:val="both"/>
      </w:pPr>
      <w:r>
        <w:rPr>
          <w:sz w:val="20"/>
        </w:rPr>
        <w:t xml:space="preserve">13. Для предоставления субсидии субъектам Российской Федерации, относящимся к группам 1 и 2, определенным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 Министерством экономического развития Российской Федерации для каждого субъекта Российской Федерации может быть отобрано не более 3 проектов по созданию и (или) развитию парков на год предоставления субсидии и не более 5 проектов по созданию и (или) развитию парков за весь период реализации федерального проекта.</w:t>
      </w:r>
    </w:p>
    <w:p>
      <w:pPr>
        <w:pStyle w:val="0"/>
        <w:spacing w:before="200" w:lineRule="auto"/>
        <w:ind w:firstLine="540"/>
        <w:jc w:val="both"/>
      </w:pPr>
      <w:r>
        <w:rPr>
          <w:sz w:val="20"/>
        </w:rPr>
        <w:t xml:space="preserve">Для предоставления субсидии Белгородской области, Брянской области и Курской области в целях реализации мероприятия, указанного в </w:t>
      </w:r>
      <w:hyperlink w:history="0" w:anchor="P2870" w:tooltip="а)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
        <w:r>
          <w:rPr>
            <w:sz w:val="20"/>
            <w:color w:val="0000ff"/>
          </w:rPr>
          <w:t xml:space="preserve">подпункте "а" пункта 3</w:t>
        </w:r>
      </w:hyperlink>
      <w:r>
        <w:rPr>
          <w:sz w:val="20"/>
        </w:rPr>
        <w:t xml:space="preserve"> настоящих Правил, в рамках одного конкурсного отбора проектов по созданию и (или) развитию парков Министерством экономического развития Российской Федерации для каждого указанного субъекта Российской Федерации может быть отобрано не более одного проекта по созданию и (или) развитию парков на год предоставления субсидии.</w:t>
      </w:r>
    </w:p>
    <w:p>
      <w:pPr>
        <w:pStyle w:val="0"/>
        <w:jc w:val="both"/>
      </w:pPr>
      <w:r>
        <w:rPr>
          <w:sz w:val="20"/>
        </w:rPr>
        <w:t xml:space="preserve">(абзац введен </w:t>
      </w:r>
      <w:hyperlink w:history="0" r:id="rId623"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20.11.2025 N 1839)</w:t>
      </w:r>
    </w:p>
    <w:bookmarkStart w:id="2915" w:name="P2915"/>
    <w:bookmarkEnd w:id="2915"/>
    <w:p>
      <w:pPr>
        <w:pStyle w:val="0"/>
        <w:spacing w:before="200" w:lineRule="auto"/>
        <w:ind w:firstLine="540"/>
        <w:jc w:val="both"/>
      </w:pPr>
      <w:r>
        <w:rPr>
          <w:sz w:val="20"/>
        </w:rPr>
        <w:t xml:space="preserve">14. Размер бюджетных ассигнований, предусмотренных для предоставления субсидии субъектам Российской Федерации, относящимся к группе 4, определенной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 на финансирование проектов по созданию и (или) развитию парков, которые введены в эксплуатацию с 2025 года, на год предоставления субсидии должен составлять не менее 15 процентов и не более 20 процентов общего размера бюджетных ассигнований, предусмотренных на предоставление субсидии бюджетам субъектов Российской Федерации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2870" w:tooltip="а)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
        <w:r>
          <w:rPr>
            <w:sz w:val="20"/>
            <w:color w:val="0000ff"/>
          </w:rPr>
          <w:t xml:space="preserve">подпункте "а" пункта 3</w:t>
        </w:r>
      </w:hyperlink>
      <w:r>
        <w:rPr>
          <w:sz w:val="20"/>
        </w:rPr>
        <w:t xml:space="preserve"> настоящих Правил.</w:t>
      </w:r>
    </w:p>
    <w:p>
      <w:pPr>
        <w:pStyle w:val="0"/>
        <w:jc w:val="both"/>
      </w:pPr>
      <w:r>
        <w:rPr>
          <w:sz w:val="20"/>
        </w:rPr>
        <w:t xml:space="preserve">(в ред. </w:t>
      </w:r>
      <w:hyperlink w:history="0" r:id="rId624" w:tooltip="Постановление Правительства РФ от 30.04.2025 N 58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30.04.2025 N 587)</w:t>
      </w:r>
    </w:p>
    <w:p>
      <w:pPr>
        <w:pStyle w:val="0"/>
        <w:spacing w:before="200" w:lineRule="auto"/>
        <w:ind w:firstLine="540"/>
        <w:jc w:val="both"/>
      </w:pPr>
      <w:r>
        <w:rPr>
          <w:sz w:val="20"/>
        </w:rPr>
        <w:t xml:space="preserve">Размер бюджетных ассигнований, предусмотренных для предоставления субсидии субъектам Российской Федерации, относящимся к группе 5, на финансовое обеспечение проектов по созданию и (или) развитию парков, на год предоставления субсидии должен составлять не менее 20 процентов и не более 35 процентов общего размера бюджетных ассигнований, предусмотренных на предоставление субсидии бюджетам субъектов Российской Федерации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2870" w:tooltip="а)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
        <w:r>
          <w:rPr>
            <w:sz w:val="20"/>
            <w:color w:val="0000ff"/>
          </w:rPr>
          <w:t xml:space="preserve">подпункте "а" пункта 3</w:t>
        </w:r>
      </w:hyperlink>
      <w:r>
        <w:rPr>
          <w:sz w:val="20"/>
        </w:rPr>
        <w:t xml:space="preserve"> настоящих Правил.</w:t>
      </w:r>
    </w:p>
    <w:p>
      <w:pPr>
        <w:pStyle w:val="0"/>
        <w:jc w:val="both"/>
      </w:pPr>
      <w:r>
        <w:rPr>
          <w:sz w:val="20"/>
        </w:rPr>
        <w:t xml:space="preserve">(абзац введен </w:t>
      </w:r>
      <w:hyperlink w:history="0" r:id="rId625"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20.11.2025 N 1839)</w:t>
      </w:r>
    </w:p>
    <w:p>
      <w:pPr>
        <w:pStyle w:val="0"/>
        <w:spacing w:before="200" w:lineRule="auto"/>
        <w:ind w:firstLine="540"/>
        <w:jc w:val="both"/>
      </w:pPr>
      <w:r>
        <w:rPr>
          <w:sz w:val="20"/>
        </w:rPr>
        <w:t xml:space="preserve">15. Предметом отбора проектов по созданию и (или) развитию парков является определение наиболее качественных и экономически обоснованных проектов по созданию и (или) развитию парков, прошедших предварительную оценку субъектом Российской Федерации на соответствие проекта по созданию и (или) развитию парка критериям оценки, предусмотренным </w:t>
      </w:r>
      <w:hyperlink w:history="0" w:anchor="P2920" w:tooltip="16. Критериями оценки проекта по созданию и (или) развитию парка для субъекта Российской Федерации, относящегося к группе 1, 2 или 3, определенной в соответствии с пунктом 11 настоящих Правил, или к группе 5, являются:">
        <w:r>
          <w:rPr>
            <w:sz w:val="20"/>
            <w:color w:val="0000ff"/>
          </w:rPr>
          <w:t xml:space="preserve">пунктами 16</w:t>
        </w:r>
      </w:hyperlink>
      <w:r>
        <w:rPr>
          <w:sz w:val="20"/>
        </w:rPr>
        <w:t xml:space="preserve"> и </w:t>
      </w:r>
      <w:hyperlink w:history="0" w:anchor="P2934" w:tooltip="17. Критериями оценки проекта по созданию и (или) развитию парка для субъекта Российской Федерации, относящегося к группе 4, определенной в соответствии с пунктом 11 настоящих Правил, являются:">
        <w:r>
          <w:rPr>
            <w:sz w:val="20"/>
            <w:color w:val="0000ff"/>
          </w:rPr>
          <w:t xml:space="preserve">17</w:t>
        </w:r>
      </w:hyperlink>
      <w:r>
        <w:rPr>
          <w:sz w:val="20"/>
        </w:rPr>
        <w:t xml:space="preserve"> настоящих Правил.</w:t>
      </w:r>
    </w:p>
    <w:bookmarkStart w:id="2920" w:name="P2920"/>
    <w:bookmarkEnd w:id="2920"/>
    <w:p>
      <w:pPr>
        <w:pStyle w:val="0"/>
        <w:spacing w:before="200" w:lineRule="auto"/>
        <w:ind w:firstLine="540"/>
        <w:jc w:val="both"/>
      </w:pPr>
      <w:r>
        <w:rPr>
          <w:sz w:val="20"/>
        </w:rPr>
        <w:t xml:space="preserve">16. Критериями оценки проекта по созданию и (или) развитию парка для субъекта Российской Федерации, относящегося к группе 1, 2 или 3, определенной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 или к группе 5, являются:</w:t>
      </w:r>
    </w:p>
    <w:p>
      <w:pPr>
        <w:pStyle w:val="0"/>
        <w:jc w:val="both"/>
      </w:pPr>
      <w:r>
        <w:rPr>
          <w:sz w:val="20"/>
        </w:rPr>
        <w:t xml:space="preserve">(в ред. </w:t>
      </w:r>
      <w:hyperlink w:history="0" r:id="rId626"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1839)</w:t>
      </w:r>
    </w:p>
    <w:bookmarkStart w:id="2922" w:name="P2922"/>
    <w:bookmarkEnd w:id="2922"/>
    <w:p>
      <w:pPr>
        <w:pStyle w:val="0"/>
        <w:spacing w:before="200" w:lineRule="auto"/>
        <w:ind w:firstLine="540"/>
        <w:jc w:val="both"/>
      </w:pPr>
      <w:r>
        <w:rPr>
          <w:sz w:val="20"/>
        </w:rPr>
        <w:t xml:space="preserve">а) полнота и качество представленной обосновывающей документации, в том числе предпроектной документации и проектной документации;</w:t>
      </w:r>
    </w:p>
    <w:bookmarkStart w:id="2923" w:name="P2923"/>
    <w:bookmarkEnd w:id="2923"/>
    <w:p>
      <w:pPr>
        <w:pStyle w:val="0"/>
        <w:spacing w:before="200" w:lineRule="auto"/>
        <w:ind w:firstLine="540"/>
        <w:jc w:val="both"/>
      </w:pPr>
      <w:r>
        <w:rPr>
          <w:sz w:val="20"/>
        </w:rPr>
        <w:t xml:space="preserve">б) количество действующих на территории субъекта Российской Федерации индустриальных (промышленных) парков, агропромышленных парков, бизнес-парков, технопарков, промышленных технопарков (по данным государственной информационной системы промышленности), за исключением включенного в заявку индустриального (промышленного) парка, агропромышленного парка, бизнес-парка, технопарка или промышленного технопарка;</w:t>
      </w:r>
    </w:p>
    <w:bookmarkStart w:id="2924" w:name="P2924"/>
    <w:bookmarkEnd w:id="2924"/>
    <w:p>
      <w:pPr>
        <w:pStyle w:val="0"/>
        <w:spacing w:before="200" w:lineRule="auto"/>
        <w:ind w:firstLine="540"/>
        <w:jc w:val="both"/>
      </w:pPr>
      <w:r>
        <w:rPr>
          <w:sz w:val="20"/>
        </w:rPr>
        <w:t xml:space="preserve">в) доля подтвержденного внебюджетного (частного) софинансирования проекта по созданию и (или) развитию парка - не менее 30 процентов его общей стоимости;</w:t>
      </w:r>
    </w:p>
    <w:bookmarkStart w:id="2925" w:name="P2925"/>
    <w:bookmarkEnd w:id="2925"/>
    <w:p>
      <w:pPr>
        <w:pStyle w:val="0"/>
        <w:spacing w:before="200" w:lineRule="auto"/>
        <w:ind w:firstLine="540"/>
        <w:jc w:val="both"/>
      </w:pPr>
      <w:r>
        <w:rPr>
          <w:sz w:val="20"/>
        </w:rPr>
        <w:t xml:space="preserve">г) количество резидентов (потенциальных резидентов) - субъектов малого и среднего предпринимательства, размещенных (планирующихся к размещению) на 10-й год со дня ввода индустриального (промышленного) парка, агропромышленного парка, бизнес-парка, технопарка или промышленного технопарка в эксплуатацию, - не менее 12 единиц;</w:t>
      </w:r>
    </w:p>
    <w:p>
      <w:pPr>
        <w:pStyle w:val="0"/>
        <w:jc w:val="both"/>
      </w:pPr>
      <w:r>
        <w:rPr>
          <w:sz w:val="20"/>
        </w:rPr>
        <w:t xml:space="preserve">(в ред. </w:t>
      </w:r>
      <w:hyperlink w:history="0" r:id="rId627" w:tooltip="Постановление Правительства РФ от 22.08.2025 N 1261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22.08.2025 N 1261)</w:t>
      </w:r>
    </w:p>
    <w:bookmarkStart w:id="2927" w:name="P2927"/>
    <w:bookmarkEnd w:id="2927"/>
    <w:p>
      <w:pPr>
        <w:pStyle w:val="0"/>
        <w:spacing w:before="200" w:lineRule="auto"/>
        <w:ind w:firstLine="540"/>
        <w:jc w:val="both"/>
      </w:pPr>
      <w:r>
        <w:rPr>
          <w:sz w:val="20"/>
        </w:rPr>
        <w:t xml:space="preserve">д) технологическое присоединение (подключение) индустриального (промышленного) парка, агропромышленного парка, бизнес-парка, технопарка или промышленного технопарка к объектам электро-, газо-, тепло-, водоснабжения, водоотведения и линиям связи;</w:t>
      </w:r>
    </w:p>
    <w:bookmarkStart w:id="2928" w:name="P2928"/>
    <w:bookmarkEnd w:id="2928"/>
    <w:p>
      <w:pPr>
        <w:pStyle w:val="0"/>
        <w:spacing w:before="200" w:lineRule="auto"/>
        <w:ind w:firstLine="540"/>
        <w:jc w:val="both"/>
      </w:pPr>
      <w:r>
        <w:rPr>
          <w:sz w:val="20"/>
        </w:rPr>
        <w:t xml:space="preserve">е) доступность транспортной инфраструктуры (технологического комплекса, обеспечивающего функционирование объектов транспортной сети или путей сообщения (дорог, железнодорожных путей, воздушных коридоров, водных путей, мостов, тоннелей, автомобильных остановок, железнодорожных станций, аэропортов, портов);</w:t>
      </w:r>
    </w:p>
    <w:bookmarkStart w:id="2929" w:name="P2929"/>
    <w:bookmarkEnd w:id="2929"/>
    <w:p>
      <w:pPr>
        <w:pStyle w:val="0"/>
        <w:spacing w:before="200" w:lineRule="auto"/>
        <w:ind w:firstLine="540"/>
        <w:jc w:val="both"/>
      </w:pPr>
      <w:r>
        <w:rPr>
          <w:sz w:val="20"/>
        </w:rPr>
        <w:t xml:space="preserve">ж) наличие документально подтвержденного взаимодействия 4 и более резидентов (потенциальных резидентов) индустриального (промышленного) парка, агропромышленного парка, бизнес-парка, технопарка или промышленного технопарка между собой;</w:t>
      </w:r>
    </w:p>
    <w:p>
      <w:pPr>
        <w:pStyle w:val="0"/>
        <w:jc w:val="both"/>
      </w:pPr>
      <w:r>
        <w:rPr>
          <w:sz w:val="20"/>
        </w:rPr>
        <w:t xml:space="preserve">(в ред. </w:t>
      </w:r>
      <w:hyperlink w:history="0" r:id="rId628"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1839)</w:t>
      </w:r>
    </w:p>
    <w:bookmarkStart w:id="2931" w:name="P2931"/>
    <w:bookmarkEnd w:id="2931"/>
    <w:p>
      <w:pPr>
        <w:pStyle w:val="0"/>
        <w:spacing w:before="200" w:lineRule="auto"/>
        <w:ind w:firstLine="540"/>
        <w:jc w:val="both"/>
      </w:pPr>
      <w:r>
        <w:rPr>
          <w:sz w:val="20"/>
        </w:rPr>
        <w:t xml:space="preserve">з) значение соотношения размера привлекаемых внебюджетных инвестиций резидентов (потенциальных резидентов) и управляющей компании, в случае если она является субъектом малого и среднего предпринимательства, к размеру средств федерального бюджета и бюджета субъекта Российской Федерации, планируемых на реализацию проекта по созданию и (или) развитию парка;</w:t>
      </w:r>
    </w:p>
    <w:bookmarkStart w:id="2932" w:name="P2932"/>
    <w:bookmarkEnd w:id="2932"/>
    <w:p>
      <w:pPr>
        <w:pStyle w:val="0"/>
        <w:spacing w:before="200" w:lineRule="auto"/>
        <w:ind w:firstLine="540"/>
        <w:jc w:val="both"/>
      </w:pPr>
      <w:r>
        <w:rPr>
          <w:sz w:val="20"/>
        </w:rPr>
        <w:t xml:space="preserve">и) размещение креативного кластера на территории индустриального (промышленного) парка, агропромышленного парка, бизнес-парка, технопарка или промышленного технопарка или размещение индустриального (промышленного) парка, агропромышленного парка, бизнес-парка, технопарка или промышленного технопарка на территории особой экономической зоны, и (или) территории инновационного научно-технологического центра, и (или) территории креативного кластера.</w:t>
      </w:r>
    </w:p>
    <w:p>
      <w:pPr>
        <w:pStyle w:val="0"/>
        <w:jc w:val="both"/>
      </w:pPr>
      <w:r>
        <w:rPr>
          <w:sz w:val="20"/>
        </w:rPr>
        <w:t xml:space="preserve">(пп. "и" в ред. </w:t>
      </w:r>
      <w:hyperlink w:history="0" r:id="rId629"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1839)</w:t>
      </w:r>
    </w:p>
    <w:bookmarkStart w:id="2934" w:name="P2934"/>
    <w:bookmarkEnd w:id="2934"/>
    <w:p>
      <w:pPr>
        <w:pStyle w:val="0"/>
        <w:spacing w:before="200" w:lineRule="auto"/>
        <w:ind w:firstLine="540"/>
        <w:jc w:val="both"/>
      </w:pPr>
      <w:r>
        <w:rPr>
          <w:sz w:val="20"/>
        </w:rPr>
        <w:t xml:space="preserve">17. Критериями оценки проекта по созданию и (или) развитию парка для субъекта Российской Федерации, относящегося к группе 4, определенной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 являются:</w:t>
      </w:r>
    </w:p>
    <w:p>
      <w:pPr>
        <w:pStyle w:val="0"/>
        <w:spacing w:before="200" w:lineRule="auto"/>
        <w:ind w:firstLine="540"/>
        <w:jc w:val="both"/>
      </w:pPr>
      <w:r>
        <w:rPr>
          <w:sz w:val="20"/>
        </w:rPr>
        <w:t xml:space="preserve">а) доля подтвержденного внебюджетного (частного) софинансирования проекта по созданию и (или) развитию парка - не менее 30 процентов его общей стоимости;</w:t>
      </w:r>
    </w:p>
    <w:p>
      <w:pPr>
        <w:pStyle w:val="0"/>
        <w:spacing w:before="200" w:lineRule="auto"/>
        <w:ind w:firstLine="540"/>
        <w:jc w:val="both"/>
      </w:pPr>
      <w:r>
        <w:rPr>
          <w:sz w:val="20"/>
        </w:rPr>
        <w:t xml:space="preserve">б) количество резидентов (потенциальных резидентов) - субъектов малого и среднего предпринимательства, размещенных (планирующихся к размещению) на 10-й год со дня ввода индустриального (промышленного) парка, агропромышленного парка, бизнес-парка, технопарка или промышленного технопарка в эксплуатацию, - от 12 единиц, доля которых составляет не менее 80 процентов общего количества резидентов (потенциальных резидентов).</w:t>
      </w:r>
    </w:p>
    <w:p>
      <w:pPr>
        <w:pStyle w:val="0"/>
        <w:jc w:val="both"/>
      </w:pPr>
      <w:r>
        <w:rPr>
          <w:sz w:val="20"/>
        </w:rPr>
        <w:t xml:space="preserve">(пп. "б" в ред. </w:t>
      </w:r>
      <w:hyperlink w:history="0" r:id="rId630"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1839)</w:t>
      </w:r>
    </w:p>
    <w:p>
      <w:pPr>
        <w:pStyle w:val="0"/>
        <w:spacing w:before="200" w:lineRule="auto"/>
        <w:ind w:firstLine="540"/>
        <w:jc w:val="both"/>
      </w:pPr>
      <w:r>
        <w:rPr>
          <w:sz w:val="20"/>
        </w:rPr>
        <w:t xml:space="preserve">18. Расчетный размер субсидии, предоставляемой бюджету i-го субъекта Российской Федерации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2870" w:tooltip="а)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
        <w:r>
          <w:rPr>
            <w:sz w:val="20"/>
            <w:color w:val="0000ff"/>
          </w:rPr>
          <w:t xml:space="preserve">подпункте "а" пункта 3</w:t>
        </w:r>
      </w:hyperlink>
      <w:r>
        <w:rPr>
          <w:sz w:val="20"/>
        </w:rPr>
        <w:t xml:space="preserve"> настоящих Правил (C</w:t>
      </w:r>
      <w:r>
        <w:rPr>
          <w:sz w:val="20"/>
          <w:vertAlign w:val="subscript"/>
        </w:rPr>
        <w:t xml:space="preserve">1i</w:t>
      </w:r>
      <w:r>
        <w:rPr>
          <w:sz w:val="20"/>
        </w:rPr>
        <w:t xml:space="preserve">), определяется по формуле:</w:t>
      </w:r>
    </w:p>
    <w:p>
      <w:pPr>
        <w:pStyle w:val="0"/>
        <w:ind w:firstLine="540"/>
        <w:jc w:val="both"/>
      </w:pPr>
      <w:r>
        <w:rPr>
          <w:sz w:val="20"/>
        </w:rPr>
      </w:r>
    </w:p>
    <w:p>
      <w:pPr>
        <w:pStyle w:val="0"/>
        <w:jc w:val="center"/>
      </w:pPr>
      <w:r>
        <w:rPr>
          <w:position w:val="-31"/>
        </w:rPr>
        <w:drawing>
          <wp:inline distT="0" distB="0" distL="0" distR="0">
            <wp:extent cx="1171575" cy="523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1">
                      <a:extLst>
                        <a:ext uri="{28A0092B-C50C-407E-A947-70E740481C1C}">
                          <a14:useLocalDpi xmlns:a14="http://schemas.microsoft.com/office/drawing/2010/main" val="0"/>
                        </a:ext>
                      </a:extLst>
                    </a:blip>
                    <a:srcRect/>
                    <a:stretch>
                      <a:fillRect/>
                    </a:stretch>
                  </pic:blipFill>
                  <pic:spPr bwMode="auto">
                    <a:xfrm>
                      <a:off x="0" y="0"/>
                      <a:ext cx="1171575" cy="52387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C</w:t>
      </w:r>
      <w:r>
        <w:rPr>
          <w:sz w:val="20"/>
          <w:vertAlign w:val="subscript"/>
        </w:rPr>
        <w:t xml:space="preserve">1</w:t>
      </w:r>
      <w:r>
        <w:rPr>
          <w:sz w:val="20"/>
        </w:rPr>
        <w:t xml:space="preserve"> - общий размер бюджетных ассигнований, предусмотренных в федеральном бюджете на предоставление субсидии в очередном финансовом году в целях софинансирования расходных обязательств субъектов Российской Федерации, возникающих при реализации мероприятия, указанного в </w:t>
      </w:r>
      <w:hyperlink w:history="0" w:anchor="P2870" w:tooltip="а)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
        <w:r>
          <w:rPr>
            <w:sz w:val="20"/>
            <w:color w:val="0000ff"/>
          </w:rPr>
          <w:t xml:space="preserve">подпункте "а" пункта 3</w:t>
        </w:r>
      </w:hyperlink>
      <w:r>
        <w:rPr>
          <w:sz w:val="20"/>
        </w:rPr>
        <w:t xml:space="preserve"> настоящих Правил;</w:t>
      </w:r>
    </w:p>
    <w:p>
      <w:pPr>
        <w:pStyle w:val="0"/>
        <w:spacing w:before="200" w:lineRule="auto"/>
        <w:ind w:firstLine="540"/>
        <w:jc w:val="both"/>
      </w:pPr>
      <w:r>
        <w:rPr>
          <w:sz w:val="20"/>
        </w:rPr>
        <w:t xml:space="preserve">g - количество проектов по созданию и (или) развитию парков i-го субъекта Российской Федерации, в отношении которых принято решение о предоставлении субсидии в очередном финансовом году;</w:t>
      </w:r>
    </w:p>
    <w:p>
      <w:pPr>
        <w:pStyle w:val="0"/>
        <w:spacing w:before="200" w:lineRule="auto"/>
        <w:ind w:firstLine="540"/>
        <w:jc w:val="both"/>
      </w:pPr>
      <w:r>
        <w:rPr>
          <w:sz w:val="20"/>
        </w:rPr>
        <w:t xml:space="preserve">j - проект по созданию и (или) развитию парка i-го субъекта Российской Федерации;</w:t>
      </w:r>
    </w:p>
    <w:p>
      <w:pPr>
        <w:pStyle w:val="0"/>
        <w:spacing w:before="200" w:lineRule="auto"/>
        <w:ind w:firstLine="540"/>
        <w:jc w:val="both"/>
      </w:pPr>
      <w:r>
        <w:rPr>
          <w:sz w:val="20"/>
        </w:rPr>
        <w:t xml:space="preserve">P</w:t>
      </w:r>
      <w:r>
        <w:rPr>
          <w:sz w:val="20"/>
          <w:vertAlign w:val="subscript"/>
        </w:rPr>
        <w:t xml:space="preserve">ij</w:t>
      </w:r>
      <w:r>
        <w:rPr>
          <w:sz w:val="20"/>
        </w:rPr>
        <w:t xml:space="preserve"> - размер субсидии, предоставляемой бюджету i-го субъекта Российской Федерации в очередном финансовом году на реализацию j-го проекта по созданию и (или) развитию парка, отобранного в соответствии с настоящими Правилами.</w:t>
      </w:r>
    </w:p>
    <w:p>
      <w:pPr>
        <w:pStyle w:val="0"/>
        <w:spacing w:before="200" w:lineRule="auto"/>
        <w:ind w:firstLine="540"/>
        <w:jc w:val="both"/>
      </w:pPr>
      <w:r>
        <w:rPr>
          <w:sz w:val="20"/>
        </w:rPr>
        <w:t xml:space="preserve">19. Размер субсидии, предоставляемой бюджету i-го субъекта Российской Федерации в очередном финансовом году на реализацию j-го проекта по созданию и (или) развитию парка, отобранного в соответствии с настоящими Правилами (P</w:t>
      </w:r>
      <w:r>
        <w:rPr>
          <w:sz w:val="20"/>
          <w:vertAlign w:val="subscript"/>
        </w:rPr>
        <w:t xml:space="preserve">ij</w:t>
      </w:r>
      <w:r>
        <w:rPr>
          <w:sz w:val="20"/>
        </w:rPr>
        <w:t xml:space="preserve">), определяется по формуле:</w:t>
      </w:r>
    </w:p>
    <w:p>
      <w:pPr>
        <w:pStyle w:val="0"/>
        <w:ind w:firstLine="540"/>
        <w:jc w:val="both"/>
      </w:pPr>
      <w:r>
        <w:rPr>
          <w:sz w:val="20"/>
        </w:rPr>
      </w:r>
    </w:p>
    <w:p>
      <w:pPr>
        <w:pStyle w:val="0"/>
        <w:jc w:val="center"/>
      </w:pPr>
      <w:r>
        <w:rPr>
          <w:position w:val="-8"/>
        </w:rPr>
        <w:drawing>
          <wp:inline distT="0" distB="0" distL="0" distR="0">
            <wp:extent cx="9810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2">
                      <a:extLst>
                        <a:ext uri="{28A0092B-C50C-407E-A947-70E740481C1C}">
                          <a14:useLocalDpi xmlns:a14="http://schemas.microsoft.com/office/drawing/2010/main" val="0"/>
                        </a:ext>
                      </a:extLst>
                    </a:blip>
                    <a:srcRect/>
                    <a:stretch>
                      <a:fillRect/>
                    </a:stretch>
                  </pic:blipFill>
                  <pic:spPr bwMode="auto">
                    <a:xfrm>
                      <a:off x="0" y="0"/>
                      <a:ext cx="981075" cy="23812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Z</w:t>
      </w:r>
      <w:r>
        <w:rPr>
          <w:sz w:val="20"/>
          <w:vertAlign w:val="subscript"/>
        </w:rPr>
        <w:t xml:space="preserve">ij</w:t>
      </w:r>
      <w:r>
        <w:rPr>
          <w:sz w:val="20"/>
        </w:rPr>
        <w:t xml:space="preserve"> - количественная оценка затрат средств федерального бюджета и бюджета i-го субъекта Российской Федерации на реализацию j-го проекта по созданию и (или) развитию парка. При этом количественная оценка затрат средств федерального бюджета и бюджета i-го субъекта Российской Федерации на реализацию j-го проекта по созданию и (или) развитию парка на плановый период осуществляется на основании предварительных заявок и актуализируется при формировании проекта федерального закона о федеральном бюджете на очередной финансовый год и плановый период по итогам конкурсного отбора проектов по созданию и (или) развитию парков;</w:t>
      </w:r>
    </w:p>
    <w:p>
      <w:pPr>
        <w:pStyle w:val="0"/>
        <w:spacing w:before="200" w:lineRule="auto"/>
        <w:ind w:firstLine="540"/>
        <w:jc w:val="both"/>
      </w:pPr>
      <w:r>
        <w:rPr>
          <w:sz w:val="20"/>
        </w:rPr>
        <w:t xml:space="preserve">Y</w:t>
      </w:r>
      <w:r>
        <w:rPr>
          <w:sz w:val="20"/>
          <w:vertAlign w:val="subscript"/>
        </w:rPr>
        <w:t xml:space="preserve">i парк</w:t>
      </w:r>
      <w:r>
        <w:rPr>
          <w:sz w:val="20"/>
        </w:rPr>
        <w:t xml:space="preserve"> - предельный уровень софинансирования расходных обязательств i-го субъекта Российской Федерации, установленный в соответствии с положениями </w:t>
      </w:r>
      <w:hyperlink w:history="0" r:id="rId633"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Правил</w:t>
        </w:r>
      </w:hyperlink>
      <w:r>
        <w:rPr>
          <w:sz w:val="20"/>
        </w:rPr>
        <w:t xml:space="preserve"> формирования, предоставления и распределения субсидий с учетом </w:t>
      </w:r>
      <w:hyperlink w:history="0" w:anchor="P3125" w:tooltip="38. В соглашении о предоставлении субсидии допускается установление различных уровней софинансирования расходного обязательства субъекта Российской Федерации из федерального бюджета по отдельным мероприятиям в случае предоставления субсидии по нескольким мероприятиям, указанным в пункте 3 настоящих Правил.">
        <w:r>
          <w:rPr>
            <w:sz w:val="20"/>
            <w:color w:val="0000ff"/>
          </w:rPr>
          <w:t xml:space="preserve">пункта 38</w:t>
        </w:r>
      </w:hyperlink>
      <w:r>
        <w:rPr>
          <w:sz w:val="20"/>
        </w:rPr>
        <w:t xml:space="preserve"> настоящих Правил. При этом расчетный размер субсидии, предоставляемой бюджету i-го субъекта Российской Федерации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2870" w:tooltip="а)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
        <w:r>
          <w:rPr>
            <w:sz w:val="20"/>
            <w:color w:val="0000ff"/>
          </w:rPr>
          <w:t xml:space="preserve">подпункте "а" пункта 3</w:t>
        </w:r>
      </w:hyperlink>
      <w:r>
        <w:rPr>
          <w:sz w:val="20"/>
        </w:rPr>
        <w:t xml:space="preserve"> настоящих Правил (C</w:t>
      </w:r>
      <w:r>
        <w:rPr>
          <w:sz w:val="20"/>
          <w:vertAlign w:val="subscript"/>
        </w:rPr>
        <w:t xml:space="preserve">1i</w:t>
      </w:r>
      <w:r>
        <w:rPr>
          <w:sz w:val="20"/>
        </w:rPr>
        <w:t xml:space="preserve">), не может превышать сумму субсидии на реализацию такого мероприятия, указанную субъектом Российской Федерации в заявке.</w:t>
      </w:r>
    </w:p>
    <w:p>
      <w:pPr>
        <w:pStyle w:val="0"/>
        <w:spacing w:before="200" w:lineRule="auto"/>
        <w:ind w:firstLine="540"/>
        <w:jc w:val="both"/>
      </w:pPr>
      <w:r>
        <w:rPr>
          <w:sz w:val="20"/>
        </w:rPr>
        <w:t xml:space="preserve">20. Оценка проектов по созданию и (или) развитию парков субъектов Российской Федерации, относящихся к группам 1, 2 и 3, определенным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 или к группе 5, осуществляется экспертной группой по балльной системе в соответствии с критериями, указанными в </w:t>
      </w:r>
      <w:hyperlink w:history="0" w:anchor="P2920" w:tooltip="16. Критериями оценки проекта по созданию и (или) развитию парка для субъекта Российской Федерации, относящегося к группе 1, 2 или 3, определенной в соответствии с пунктом 11 настоящих Правил, или к группе 5, являются:">
        <w:r>
          <w:rPr>
            <w:sz w:val="20"/>
            <w:color w:val="0000ff"/>
          </w:rPr>
          <w:t xml:space="preserve">пункте 16</w:t>
        </w:r>
      </w:hyperlink>
      <w:r>
        <w:rPr>
          <w:sz w:val="20"/>
        </w:rPr>
        <w:t xml:space="preserve"> настоящих Правил.</w:t>
      </w:r>
    </w:p>
    <w:p>
      <w:pPr>
        <w:pStyle w:val="0"/>
        <w:jc w:val="both"/>
      </w:pPr>
      <w:r>
        <w:rPr>
          <w:sz w:val="20"/>
        </w:rPr>
        <w:t xml:space="preserve">(в ред. </w:t>
      </w:r>
      <w:hyperlink w:history="0" r:id="rId634" w:tooltip="Постановление Правительства РФ от 26.05.2026 N 602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26.05.2026 N 602)</w:t>
      </w:r>
    </w:p>
    <w:p>
      <w:pPr>
        <w:pStyle w:val="0"/>
        <w:spacing w:before="200" w:lineRule="auto"/>
        <w:ind w:firstLine="540"/>
        <w:jc w:val="both"/>
      </w:pPr>
      <w:r>
        <w:rPr>
          <w:sz w:val="20"/>
        </w:rPr>
        <w:t xml:space="preserve">21. Итоговый балл по j-му проекту по созданию и (или) развитию парка (B</w:t>
      </w:r>
      <w:r>
        <w:rPr>
          <w:sz w:val="20"/>
          <w:vertAlign w:val="subscript"/>
        </w:rPr>
        <w:t xml:space="preserve">pj</w:t>
      </w:r>
      <w:r>
        <w:rPr>
          <w:sz w:val="20"/>
        </w:rPr>
        <w:t xml:space="preserve">) определяется по формуле:</w:t>
      </w:r>
    </w:p>
    <w:p>
      <w:pPr>
        <w:pStyle w:val="0"/>
        <w:ind w:firstLine="540"/>
        <w:jc w:val="both"/>
      </w:pPr>
      <w:r>
        <w:rPr>
          <w:sz w:val="20"/>
        </w:rPr>
      </w:r>
    </w:p>
    <w:p>
      <w:pPr>
        <w:pStyle w:val="0"/>
        <w:jc w:val="center"/>
      </w:pPr>
      <w:r>
        <w:rPr>
          <w:position w:val="-8"/>
        </w:rPr>
        <w:drawing>
          <wp:inline distT="0" distB="0" distL="0" distR="0">
            <wp:extent cx="298132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5">
                      <a:extLst>
                        <a:ext uri="{28A0092B-C50C-407E-A947-70E740481C1C}">
                          <a14:useLocalDpi xmlns:a14="http://schemas.microsoft.com/office/drawing/2010/main" val="0"/>
                        </a:ext>
                      </a:extLst>
                    </a:blip>
                    <a:srcRect/>
                    <a:stretch>
                      <a:fillRect/>
                    </a:stretch>
                  </pic:blipFill>
                  <pic:spPr bwMode="auto">
                    <a:xfrm>
                      <a:off x="0" y="0"/>
                      <a:ext cx="2981325" cy="23812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W</w:t>
      </w:r>
      <w:r>
        <w:rPr>
          <w:sz w:val="20"/>
          <w:vertAlign w:val="subscript"/>
        </w:rPr>
        <w:t xml:space="preserve">j</w:t>
      </w:r>
      <w:r>
        <w:rPr>
          <w:sz w:val="20"/>
        </w:rPr>
        <w:t xml:space="preserve"> - показатель, характеризующий оценку j-го проекта по созданию и (или) развитию парка по критерию, предусмотренному </w:t>
      </w:r>
      <w:hyperlink w:history="0" w:anchor="P2922" w:tooltip="а) полнота и качество представленной обосновывающей документации, в том числе предпроектной документации и проектной документации;">
        <w:r>
          <w:rPr>
            <w:sz w:val="20"/>
            <w:color w:val="0000ff"/>
          </w:rPr>
          <w:t xml:space="preserve">подпунктом "а" пункта 16</w:t>
        </w:r>
      </w:hyperlink>
      <w:r>
        <w:rPr>
          <w:sz w:val="20"/>
        </w:rPr>
        <w:t xml:space="preserve"> настоящих Правил;</w:t>
      </w:r>
    </w:p>
    <w:p>
      <w:pPr>
        <w:pStyle w:val="0"/>
        <w:spacing w:before="200" w:lineRule="auto"/>
        <w:ind w:firstLine="540"/>
        <w:jc w:val="both"/>
      </w:pPr>
      <w:r>
        <w:rPr>
          <w:sz w:val="20"/>
        </w:rPr>
        <w:t xml:space="preserve">K</w:t>
      </w:r>
      <w:r>
        <w:rPr>
          <w:sz w:val="20"/>
          <w:vertAlign w:val="subscript"/>
        </w:rPr>
        <w:t xml:space="preserve">j</w:t>
      </w:r>
      <w:r>
        <w:rPr>
          <w:sz w:val="20"/>
        </w:rPr>
        <w:t xml:space="preserve"> - показатель, характеризующий оценку j-го проекта по созданию и (или) развитию парка по критерию, предусмотренному </w:t>
      </w:r>
      <w:hyperlink w:history="0" w:anchor="P2923" w:tooltip="б) количество действующих на территории субъекта Российской Федерации индустриальных (промышленных) парков, агропромышленных парков, бизнес-парков, технопарков, промышленных технопарков (по данным государственной информационной системы промышленности), за исключением включенного в заявку индустриального (промышленного) парка, агропромышленного парка, бизнес-парка, технопарка или промышленного технопарка;">
        <w:r>
          <w:rPr>
            <w:sz w:val="20"/>
            <w:color w:val="0000ff"/>
          </w:rPr>
          <w:t xml:space="preserve">подпунктом "б" пункта 16</w:t>
        </w:r>
      </w:hyperlink>
      <w:r>
        <w:rPr>
          <w:sz w:val="20"/>
        </w:rPr>
        <w:t xml:space="preserve"> настоящих Правил, равный:</w:t>
      </w:r>
    </w:p>
    <w:p>
      <w:pPr>
        <w:pStyle w:val="0"/>
        <w:spacing w:before="200" w:lineRule="auto"/>
        <w:ind w:firstLine="540"/>
        <w:jc w:val="both"/>
      </w:pPr>
      <w:r>
        <w:rPr>
          <w:sz w:val="20"/>
        </w:rPr>
        <w:t xml:space="preserve">1, - при наличии на территории i-го субъекта Российской Федерации не более 5 действующих индустриальных (промышленных) парков, агропромышленных парков, бизнес-парков, технопарков или промышленных технопарков;</w:t>
      </w:r>
    </w:p>
    <w:p>
      <w:pPr>
        <w:pStyle w:val="0"/>
        <w:spacing w:before="200" w:lineRule="auto"/>
        <w:ind w:firstLine="540"/>
        <w:jc w:val="both"/>
      </w:pPr>
      <w:r>
        <w:rPr>
          <w:sz w:val="20"/>
        </w:rPr>
        <w:t xml:space="preserve">0, - при наличии на территории i-го субъекта Российской Федерации более 5 действующих индустриальных (промышленных) парков, агропромышленных парков, бизнес-парков, технопарков или промышленных технопарков;</w:t>
      </w:r>
    </w:p>
    <w:p>
      <w:pPr>
        <w:pStyle w:val="0"/>
        <w:spacing w:before="200" w:lineRule="auto"/>
        <w:ind w:firstLine="540"/>
        <w:jc w:val="both"/>
      </w:pPr>
      <w:r>
        <w:rPr>
          <w:sz w:val="20"/>
        </w:rPr>
        <w:t xml:space="preserve">D</w:t>
      </w:r>
      <w:r>
        <w:rPr>
          <w:sz w:val="20"/>
          <w:vertAlign w:val="subscript"/>
        </w:rPr>
        <w:t xml:space="preserve">j</w:t>
      </w:r>
      <w:r>
        <w:rPr>
          <w:sz w:val="20"/>
        </w:rPr>
        <w:t xml:space="preserve"> - показатель, характеризующий оценку j-го проекта по созданию и (или) развитию парка по критерию, предусмотренному </w:t>
      </w:r>
      <w:hyperlink w:history="0" w:anchor="P2924" w:tooltip="в) доля подтвержденного внебюджетного (частного) софинансирования проекта по созданию и (или) развитию парка - не менее 30 процентов его общей стоимости;">
        <w:r>
          <w:rPr>
            <w:sz w:val="20"/>
            <w:color w:val="0000ff"/>
          </w:rPr>
          <w:t xml:space="preserve">подпунктом "в" пункта 16</w:t>
        </w:r>
      </w:hyperlink>
      <w:r>
        <w:rPr>
          <w:sz w:val="20"/>
        </w:rPr>
        <w:t xml:space="preserve"> настоящих Правил, равный:</w:t>
      </w:r>
    </w:p>
    <w:p>
      <w:pPr>
        <w:pStyle w:val="0"/>
        <w:spacing w:before="200" w:lineRule="auto"/>
        <w:ind w:firstLine="540"/>
        <w:jc w:val="both"/>
      </w:pPr>
      <w:r>
        <w:rPr>
          <w:sz w:val="20"/>
        </w:rPr>
        <w:t xml:space="preserve">1, - при уровне внебюджетного (частного) софинансирования j-го проекта по созданию и (или) развитию парка более 40 процентов;</w:t>
      </w:r>
    </w:p>
    <w:p>
      <w:pPr>
        <w:pStyle w:val="0"/>
        <w:spacing w:before="200" w:lineRule="auto"/>
        <w:ind w:firstLine="540"/>
        <w:jc w:val="both"/>
      </w:pPr>
      <w:r>
        <w:rPr>
          <w:sz w:val="20"/>
        </w:rPr>
        <w:t xml:space="preserve">0,5, - при уровне внебюджетного (частного) софинансирования j-го проекта по созданию и (или) развитию парка от 30 до 40 процентов включительно;</w:t>
      </w:r>
    </w:p>
    <w:p>
      <w:pPr>
        <w:pStyle w:val="0"/>
        <w:spacing w:before="200" w:lineRule="auto"/>
        <w:ind w:firstLine="540"/>
        <w:jc w:val="both"/>
      </w:pPr>
      <w:r>
        <w:rPr>
          <w:sz w:val="20"/>
        </w:rPr>
        <w:t xml:space="preserve">S</w:t>
      </w:r>
      <w:r>
        <w:rPr>
          <w:sz w:val="20"/>
          <w:vertAlign w:val="subscript"/>
        </w:rPr>
        <w:t xml:space="preserve">j</w:t>
      </w:r>
      <w:r>
        <w:rPr>
          <w:sz w:val="20"/>
        </w:rPr>
        <w:t xml:space="preserve"> - показатель, характеризующий оценку j-го проекта по созданию и (или) развитию парка по критерию, предусмотренному </w:t>
      </w:r>
      <w:hyperlink w:history="0" w:anchor="P2927" w:tooltip="д) технологическое присоединение (подключение) индустриального (промышленного) парка, агропромышленного парка, бизнес-парка, технопарка или промышленного технопарка к объектам электро-, газо-, тепло-, водоснабжения, водоотведения и линиям связи;">
        <w:r>
          <w:rPr>
            <w:sz w:val="20"/>
            <w:color w:val="0000ff"/>
          </w:rPr>
          <w:t xml:space="preserve">подпунктом "д" пункта 16</w:t>
        </w:r>
      </w:hyperlink>
      <w:r>
        <w:rPr>
          <w:sz w:val="20"/>
        </w:rPr>
        <w:t xml:space="preserve"> настоящих Правил, равный:</w:t>
      </w:r>
    </w:p>
    <w:p>
      <w:pPr>
        <w:pStyle w:val="0"/>
        <w:spacing w:before="200" w:lineRule="auto"/>
        <w:ind w:firstLine="540"/>
        <w:jc w:val="both"/>
      </w:pPr>
      <w:r>
        <w:rPr>
          <w:sz w:val="20"/>
        </w:rPr>
        <w:t xml:space="preserve">1, - при наличии у индустриального (промышленного) парка, агропромышленного парка, бизнес-парка, технопарка или промышленного технопарка не менее одного технологического присоединения (подключения) к объектам электро-, газо-, тепло-, водоснабжения и водоотведения, линиям связи;</w:t>
      </w:r>
    </w:p>
    <w:p>
      <w:pPr>
        <w:pStyle w:val="0"/>
        <w:spacing w:before="200" w:lineRule="auto"/>
        <w:ind w:firstLine="540"/>
        <w:jc w:val="both"/>
      </w:pPr>
      <w:r>
        <w:rPr>
          <w:sz w:val="20"/>
        </w:rPr>
        <w:t xml:space="preserve">0, - при отсутствии у индустриального (промышленного) парка, агропромышленного парка, бизнес-парка, технопарка или промышленного технопарка готового технологического присоединения (подключения) ко всем объектам электро-, газо-, тепло-, водоснабжения и водоотведения, линиям связи;</w:t>
      </w:r>
    </w:p>
    <w:p>
      <w:pPr>
        <w:pStyle w:val="0"/>
        <w:spacing w:before="200" w:lineRule="auto"/>
        <w:ind w:firstLine="540"/>
        <w:jc w:val="both"/>
      </w:pPr>
      <w:r>
        <w:rPr>
          <w:sz w:val="20"/>
        </w:rPr>
        <w:t xml:space="preserve">R</w:t>
      </w:r>
      <w:r>
        <w:rPr>
          <w:sz w:val="20"/>
          <w:vertAlign w:val="subscript"/>
        </w:rPr>
        <w:t xml:space="preserve">j</w:t>
      </w:r>
      <w:r>
        <w:rPr>
          <w:sz w:val="20"/>
        </w:rPr>
        <w:t xml:space="preserve"> - показатель, характеризующий оценку j-го проекта по созданию и (или) развитию парка по критерию, предусмотренному </w:t>
      </w:r>
      <w:hyperlink w:history="0" w:anchor="P2925" w:tooltip="г) количество резидентов (потенциальных резидентов) - субъектов малого и среднего предпринимательства, размещенных (планирующихся к размещению) на 10-й год со дня ввода индустриального (промышленного) парка, агропромышленного парка, бизнес-парка, технопарка или промышленного технопарка в эксплуатацию, - не менее 12 единиц;">
        <w:r>
          <w:rPr>
            <w:sz w:val="20"/>
            <w:color w:val="0000ff"/>
          </w:rPr>
          <w:t xml:space="preserve">подпунктом "г" пункта 16</w:t>
        </w:r>
      </w:hyperlink>
      <w:r>
        <w:rPr>
          <w:sz w:val="20"/>
        </w:rPr>
        <w:t xml:space="preserve"> настоящих Правил, равный:</w:t>
      </w:r>
    </w:p>
    <w:p>
      <w:pPr>
        <w:pStyle w:val="0"/>
        <w:spacing w:before="200" w:lineRule="auto"/>
        <w:ind w:firstLine="540"/>
        <w:jc w:val="both"/>
      </w:pPr>
      <w:r>
        <w:rPr>
          <w:sz w:val="20"/>
        </w:rPr>
        <w:t xml:space="preserve">1, - при количестве резидентов (потенциальных резидентов) - субъектов малого и среднего предпринимательства, размещенных (планируемых к размещению) в индустриальном (промышленном) парке, агропромышленном парке, бизнес-парке, технопарке или промышленном технопарке, более 20;</w:t>
      </w:r>
    </w:p>
    <w:p>
      <w:pPr>
        <w:pStyle w:val="0"/>
        <w:jc w:val="both"/>
      </w:pPr>
      <w:r>
        <w:rPr>
          <w:sz w:val="20"/>
        </w:rPr>
        <w:t xml:space="preserve">(в ред. </w:t>
      </w:r>
      <w:hyperlink w:history="0" r:id="rId636" w:tooltip="Постановление Правительства РФ от 22.08.2025 N 1261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22.08.2025 N 1261)</w:t>
      </w:r>
    </w:p>
    <w:p>
      <w:pPr>
        <w:pStyle w:val="0"/>
        <w:spacing w:before="200" w:lineRule="auto"/>
        <w:ind w:firstLine="540"/>
        <w:jc w:val="both"/>
      </w:pPr>
      <w:r>
        <w:rPr>
          <w:sz w:val="20"/>
        </w:rPr>
        <w:t xml:space="preserve">0,5, - при количестве резидентов (потенциальных резидентов) - субъектов малого и среднего предпринимательства, размещенных (планируемых к размещению) в индустриальном (промышленном) парке, агропромышленном парке, бизнес-парке, технопарке или промышленном технопарке, от 12 до 20;</w:t>
      </w:r>
    </w:p>
    <w:p>
      <w:pPr>
        <w:pStyle w:val="0"/>
        <w:jc w:val="both"/>
      </w:pPr>
      <w:r>
        <w:rPr>
          <w:sz w:val="20"/>
        </w:rPr>
        <w:t xml:space="preserve">(в ред. </w:t>
      </w:r>
      <w:hyperlink w:history="0" r:id="rId637" w:tooltip="Постановление Правительства РФ от 22.08.2025 N 1261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22.08.2025 N 1261)</w:t>
      </w:r>
    </w:p>
    <w:p>
      <w:pPr>
        <w:pStyle w:val="0"/>
        <w:spacing w:before="200" w:lineRule="auto"/>
        <w:ind w:firstLine="540"/>
        <w:jc w:val="both"/>
      </w:pPr>
      <w:r>
        <w:rPr>
          <w:sz w:val="20"/>
        </w:rPr>
        <w:t xml:space="preserve">T</w:t>
      </w:r>
      <w:r>
        <w:rPr>
          <w:sz w:val="20"/>
          <w:vertAlign w:val="subscript"/>
        </w:rPr>
        <w:t xml:space="preserve">j</w:t>
      </w:r>
      <w:r>
        <w:rPr>
          <w:sz w:val="20"/>
        </w:rPr>
        <w:t xml:space="preserve"> - показатель, характеризующий оценку j-го проекта по созданию и (или) развитию парка по критерию, предусмотренному </w:t>
      </w:r>
      <w:hyperlink w:history="0" w:anchor="P2928" w:tooltip="е) доступность транспортной инфраструктуры (технологического комплекса, обеспечивающего функционирование объектов транспортной сети или путей сообщения (дорог, железнодорожных путей, воздушных коридоров, водных путей, мостов, тоннелей, автомобильных остановок, железнодорожных станций, аэропортов, портов);">
        <w:r>
          <w:rPr>
            <w:sz w:val="20"/>
            <w:color w:val="0000ff"/>
          </w:rPr>
          <w:t xml:space="preserve">подпунктом "е" пункта 16</w:t>
        </w:r>
      </w:hyperlink>
      <w:r>
        <w:rPr>
          <w:sz w:val="20"/>
        </w:rPr>
        <w:t xml:space="preserve"> настоящих Правил, равный:</w:t>
      </w:r>
    </w:p>
    <w:p>
      <w:pPr>
        <w:pStyle w:val="0"/>
        <w:spacing w:before="200" w:lineRule="auto"/>
        <w:ind w:firstLine="540"/>
        <w:jc w:val="both"/>
      </w:pPr>
      <w:r>
        <w:rPr>
          <w:sz w:val="20"/>
        </w:rPr>
        <w:t xml:space="preserve">1, - в случае если территория индустриального (промышленного) парка, агропромышленного парка, бизнес-парка, технопарка или промышленного технопарка обеспечена доступом не менее чем к одному объекту транспортной инфраструктуры;</w:t>
      </w:r>
    </w:p>
    <w:p>
      <w:pPr>
        <w:pStyle w:val="0"/>
        <w:spacing w:before="200" w:lineRule="auto"/>
        <w:ind w:firstLine="540"/>
        <w:jc w:val="both"/>
      </w:pPr>
      <w:r>
        <w:rPr>
          <w:sz w:val="20"/>
        </w:rPr>
        <w:t xml:space="preserve">0, - в случае если территория индустриального (промышленного) парка, агропромышленного парка, бизнес-парка, технопарка или промышленного технопарка не обеспечена доступом к транспортной инфраструктуре;</w:t>
      </w:r>
    </w:p>
    <w:p>
      <w:pPr>
        <w:pStyle w:val="0"/>
        <w:spacing w:before="200" w:lineRule="auto"/>
        <w:ind w:firstLine="540"/>
        <w:jc w:val="both"/>
      </w:pPr>
      <w:r>
        <w:rPr>
          <w:sz w:val="20"/>
        </w:rPr>
        <w:t xml:space="preserve">M</w:t>
      </w:r>
      <w:r>
        <w:rPr>
          <w:sz w:val="20"/>
          <w:vertAlign w:val="subscript"/>
        </w:rPr>
        <w:t xml:space="preserve">j</w:t>
      </w:r>
      <w:r>
        <w:rPr>
          <w:sz w:val="20"/>
        </w:rPr>
        <w:t xml:space="preserve"> - показатель, характеризирующий оценку j-го проекта по созданию и (или) развитию парка по критерию, предусмотренному </w:t>
      </w:r>
      <w:hyperlink w:history="0" w:anchor="P2929" w:tooltip="ж) наличие документально подтвержденного взаимодействия 4 и более резидентов (потенциальных резидентов) индустриального (промышленного) парка, агропромышленного парка, бизнес-парка, технопарка или промышленного технопарка между собой;">
        <w:r>
          <w:rPr>
            <w:sz w:val="20"/>
            <w:color w:val="0000ff"/>
          </w:rPr>
          <w:t xml:space="preserve">подпунктом "ж" пункта 16</w:t>
        </w:r>
      </w:hyperlink>
      <w:r>
        <w:rPr>
          <w:sz w:val="20"/>
        </w:rPr>
        <w:t xml:space="preserve"> настоящих Правил, равный:</w:t>
      </w:r>
    </w:p>
    <w:p>
      <w:pPr>
        <w:pStyle w:val="0"/>
        <w:spacing w:before="200" w:lineRule="auto"/>
        <w:ind w:firstLine="540"/>
        <w:jc w:val="both"/>
      </w:pPr>
      <w:r>
        <w:rPr>
          <w:sz w:val="20"/>
        </w:rPr>
        <w:t xml:space="preserve">1, - при наличии документально подтвержденного взаимодействия 4 и более резидентов (потенциальных резидентов) индустриального (промышленного) парка, агропромышленного парка, бизнес-парка, технопарка или промышленного технопарка между собой;</w:t>
      </w:r>
    </w:p>
    <w:p>
      <w:pPr>
        <w:pStyle w:val="0"/>
        <w:jc w:val="both"/>
      </w:pPr>
      <w:r>
        <w:rPr>
          <w:sz w:val="20"/>
        </w:rPr>
        <w:t xml:space="preserve">(в ред. </w:t>
      </w:r>
      <w:hyperlink w:history="0" r:id="rId638"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1839)</w:t>
      </w:r>
    </w:p>
    <w:p>
      <w:pPr>
        <w:pStyle w:val="0"/>
        <w:spacing w:before="200" w:lineRule="auto"/>
        <w:ind w:firstLine="540"/>
        <w:jc w:val="both"/>
      </w:pPr>
      <w:r>
        <w:rPr>
          <w:sz w:val="20"/>
        </w:rPr>
        <w:t xml:space="preserve">0, - при отсутствии документально подтвержденного взаимодействия 4 и более резидентов (потенциальных резидентов) индустриального (промышленного) парка, агропромышленного парка, бизнес-парка, технопарка или промышленного технопарка между собой;</w:t>
      </w:r>
    </w:p>
    <w:p>
      <w:pPr>
        <w:pStyle w:val="0"/>
        <w:jc w:val="both"/>
      </w:pPr>
      <w:r>
        <w:rPr>
          <w:sz w:val="20"/>
        </w:rPr>
        <w:t xml:space="preserve">(в ред. </w:t>
      </w:r>
      <w:hyperlink w:history="0" r:id="rId639"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1839)</w:t>
      </w:r>
    </w:p>
    <w:p>
      <w:pPr>
        <w:pStyle w:val="0"/>
        <w:spacing w:before="200" w:lineRule="auto"/>
        <w:ind w:firstLine="540"/>
        <w:jc w:val="both"/>
      </w:pPr>
      <w:r>
        <w:rPr>
          <w:sz w:val="20"/>
        </w:rPr>
        <w:t xml:space="preserve">X</w:t>
      </w:r>
      <w:r>
        <w:rPr>
          <w:sz w:val="20"/>
          <w:vertAlign w:val="subscript"/>
        </w:rPr>
        <w:t xml:space="preserve">j</w:t>
      </w:r>
      <w:r>
        <w:rPr>
          <w:sz w:val="20"/>
        </w:rPr>
        <w:t xml:space="preserve"> - показатель, характеризирующий оценку j-го проекта по созданию и (или) развитию парка по критерию, предусмотренному </w:t>
      </w:r>
      <w:hyperlink w:history="0" w:anchor="P2931" w:tooltip="з) значение соотношения размера привлекаемых внебюджетных инвестиций резидентов (потенциальных резидентов) и управляющей компании, в случае если она является субъектом малого и среднего предпринимательства, к размеру средств федерального бюджета и бюджета субъекта Российской Федерации, планируемых на реализацию проекта по созданию и (или) развитию парка;">
        <w:r>
          <w:rPr>
            <w:sz w:val="20"/>
            <w:color w:val="0000ff"/>
          </w:rPr>
          <w:t xml:space="preserve">подпунктом "з" пункта 16</w:t>
        </w:r>
      </w:hyperlink>
      <w:r>
        <w:rPr>
          <w:sz w:val="20"/>
        </w:rPr>
        <w:t xml:space="preserve"> настоящих Правил, равный:</w:t>
      </w:r>
    </w:p>
    <w:p>
      <w:pPr>
        <w:pStyle w:val="0"/>
        <w:spacing w:before="200" w:lineRule="auto"/>
        <w:ind w:firstLine="540"/>
        <w:jc w:val="both"/>
      </w:pPr>
      <w:r>
        <w:rPr>
          <w:sz w:val="20"/>
        </w:rPr>
        <w:t xml:space="preserve">1, - в случае если значение отношения планируемого размера привлекаемых внебюджетных инвестиций резидентов (потенциальных резидентов) и управляющей компании, в случае если она является субъектом малого и среднего предпринимательства, накопленным итогом в течение 10 лет со дня ввода j-го индустриального (промышленного) парка, агропромышленного парка, бизнес-парка, технопарка или промышленного технопарка в эксплуатацию к размеру средств федерального бюджета и средств бюджета субъекта Российской Федерации, планируемых на реализацию j-го проекта по созданию и (или) развитию парка на день подачи заявки i-го субъекта Российской Федерации, более или равно медианному значению, рассчитанному по всем проектам по созданию и (или) развитию парков;</w:t>
      </w:r>
    </w:p>
    <w:p>
      <w:pPr>
        <w:pStyle w:val="0"/>
        <w:spacing w:before="200" w:lineRule="auto"/>
        <w:ind w:firstLine="540"/>
        <w:jc w:val="both"/>
      </w:pPr>
      <w:r>
        <w:rPr>
          <w:sz w:val="20"/>
        </w:rPr>
        <w:t xml:space="preserve">0, - в случае если значение отношения планируемого размера привлекаемых внебюджетных инвестиций резидентов (потенциальных резидентов) и управляющей компании, в случае если она является субъектом малого и среднего предпринимательства, в течение 10 лет со дня ввода индустриального (промышленного) парка, агропромышленного парка, бизнес-парка, технопарка или промышленного технопарка в эксплуатацию к планируемому размеру средств федерального бюджета и средств бюджета субъекта Российской Федерации, направленных на реализацию j-го проекта по созданию и (или) развитию парка, на день подачи заявки i-го субъекта Российской Федерации, менее медианного значения, рассчитанного по всем проектам по созданию и (или) развитию парков;</w:t>
      </w:r>
    </w:p>
    <w:p>
      <w:pPr>
        <w:pStyle w:val="0"/>
        <w:spacing w:before="200" w:lineRule="auto"/>
        <w:ind w:firstLine="540"/>
        <w:jc w:val="both"/>
      </w:pPr>
      <w:r>
        <w:rPr>
          <w:sz w:val="20"/>
        </w:rPr>
        <w:t xml:space="preserve">F</w:t>
      </w:r>
      <w:r>
        <w:rPr>
          <w:sz w:val="20"/>
          <w:vertAlign w:val="subscript"/>
        </w:rPr>
        <w:t xml:space="preserve">j</w:t>
      </w:r>
      <w:r>
        <w:rPr>
          <w:sz w:val="20"/>
        </w:rPr>
        <w:t xml:space="preserve"> - показатель, характеризующий оценку j-го проекта по созданию и (или) развитию парка по критерию, предусмотренному </w:t>
      </w:r>
      <w:hyperlink w:history="0" w:anchor="P2932" w:tooltip="и) размещение креативного кластера на территории индустриального (промышленного) парка, агропромышленного парка, бизнес-парка, технопарка или промышленного технопарка или размещение индустриального (промышленного) парка, агропромышленного парка, бизнес-парка, технопарка или промышленного технопарка на территории особой экономической зоны, и (или) территории инновационного научно-технологического центра, и (или) территории креативного кластера.">
        <w:r>
          <w:rPr>
            <w:sz w:val="20"/>
            <w:color w:val="0000ff"/>
          </w:rPr>
          <w:t xml:space="preserve">подпунктом "и" пункта 16</w:t>
        </w:r>
      </w:hyperlink>
      <w:r>
        <w:rPr>
          <w:sz w:val="20"/>
        </w:rPr>
        <w:t xml:space="preserve"> настоящих Правил, равный:</w:t>
      </w:r>
    </w:p>
    <w:p>
      <w:pPr>
        <w:pStyle w:val="0"/>
        <w:spacing w:before="200" w:lineRule="auto"/>
        <w:ind w:firstLine="540"/>
        <w:jc w:val="both"/>
      </w:pPr>
      <w:r>
        <w:rPr>
          <w:sz w:val="20"/>
        </w:rPr>
        <w:t xml:space="preserve">1, - в случае если j-й проект по созданию и (или) развитию парка предусматривает размещение креативного кластера на территории индустриального (промышленного) парка, агропромышленного парка, бизнес-парка, технопарка или промышленного технопарка или размещение индустриального (промышленного) парка, агропромышленного парка, бизнес-парка, технопарка или промышленного технопарка на территории особой экономической зоны, и (или) территории инновационного научно-технологического центра, и (или) территории креативного кластера;</w:t>
      </w:r>
    </w:p>
    <w:p>
      <w:pPr>
        <w:pStyle w:val="0"/>
        <w:jc w:val="both"/>
      </w:pPr>
      <w:r>
        <w:rPr>
          <w:sz w:val="20"/>
        </w:rPr>
        <w:t xml:space="preserve">(в ред. </w:t>
      </w:r>
      <w:hyperlink w:history="0" r:id="rId640"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1839)</w:t>
      </w:r>
    </w:p>
    <w:p>
      <w:pPr>
        <w:pStyle w:val="0"/>
        <w:spacing w:before="200" w:lineRule="auto"/>
        <w:ind w:firstLine="540"/>
        <w:jc w:val="both"/>
      </w:pPr>
      <w:r>
        <w:rPr>
          <w:sz w:val="20"/>
        </w:rPr>
        <w:t xml:space="preserve">0, - в случае если j-й проект по созданию и (или) развитию парка не предусматривает размещения креативного кластера на территории индустриального (промышленного) парка, агропромышленного парка, бизнес-парка, технопарка или промышленного технопарка или размещение индустриального (промышленного) парка, агропромышленного парка, бизнес-парка, технопарка или промышленного технопарка на территории особой экономической зоны, и (или) территории инновационного научно-технологического центра, и (или) территории креативного кластера.</w:t>
      </w:r>
    </w:p>
    <w:p>
      <w:pPr>
        <w:pStyle w:val="0"/>
        <w:jc w:val="both"/>
      </w:pPr>
      <w:r>
        <w:rPr>
          <w:sz w:val="20"/>
        </w:rPr>
        <w:t xml:space="preserve">(в ред. </w:t>
      </w:r>
      <w:hyperlink w:history="0" r:id="rId641"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1839)</w:t>
      </w:r>
    </w:p>
    <w:p>
      <w:pPr>
        <w:pStyle w:val="0"/>
        <w:spacing w:before="200" w:lineRule="auto"/>
        <w:ind w:firstLine="540"/>
        <w:jc w:val="both"/>
      </w:pPr>
      <w:r>
        <w:rPr>
          <w:sz w:val="20"/>
        </w:rPr>
        <w:t xml:space="preserve">22. Показатель, характеризующий оценку j-го проекта по созданию и (или) развитию парка по критерию, предусмотренному </w:t>
      </w:r>
      <w:hyperlink w:history="0" w:anchor="P2922" w:tooltip="а) полнота и качество представленной обосновывающей документации, в том числе предпроектной документации и проектной документации;">
        <w:r>
          <w:rPr>
            <w:sz w:val="20"/>
            <w:color w:val="0000ff"/>
          </w:rPr>
          <w:t xml:space="preserve">подпунктом "а" пункта 16</w:t>
        </w:r>
      </w:hyperlink>
      <w:r>
        <w:rPr>
          <w:sz w:val="20"/>
        </w:rPr>
        <w:t xml:space="preserve"> настоящих Правил (W</w:t>
      </w:r>
      <w:r>
        <w:rPr>
          <w:sz w:val="20"/>
          <w:vertAlign w:val="subscript"/>
        </w:rPr>
        <w:t xml:space="preserve">j</w:t>
      </w:r>
      <w:r>
        <w:rPr>
          <w:sz w:val="20"/>
        </w:rPr>
        <w:t xml:space="preserve">), определяется по формуле:</w:t>
      </w:r>
    </w:p>
    <w:p>
      <w:pPr>
        <w:pStyle w:val="0"/>
        <w:ind w:firstLine="540"/>
        <w:jc w:val="both"/>
      </w:pPr>
      <w:r>
        <w:rPr>
          <w:sz w:val="20"/>
        </w:rPr>
      </w:r>
    </w:p>
    <w:p>
      <w:pPr>
        <w:pStyle w:val="0"/>
        <w:jc w:val="center"/>
      </w:pPr>
      <w:r>
        <w:rPr>
          <w:position w:val="-8"/>
        </w:rPr>
        <w:drawing>
          <wp:inline distT="0" distB="0" distL="0" distR="0">
            <wp:extent cx="838200"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2">
                      <a:extLst>
                        <a:ext uri="{28A0092B-C50C-407E-A947-70E740481C1C}">
                          <a14:useLocalDpi xmlns:a14="http://schemas.microsoft.com/office/drawing/2010/main" val="0"/>
                        </a:ext>
                      </a:extLst>
                    </a:blip>
                    <a:srcRect/>
                    <a:stretch>
                      <a:fillRect/>
                    </a:stretch>
                  </pic:blipFill>
                  <pic:spPr bwMode="auto">
                    <a:xfrm>
                      <a:off x="0" y="0"/>
                      <a:ext cx="838200" cy="23812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L</w:t>
      </w:r>
      <w:r>
        <w:rPr>
          <w:sz w:val="20"/>
          <w:vertAlign w:val="subscript"/>
        </w:rPr>
        <w:t xml:space="preserve">j</w:t>
      </w:r>
      <w:r>
        <w:rPr>
          <w:sz w:val="20"/>
        </w:rPr>
        <w:t xml:space="preserve"> - экспертная оценка полноты и качества представленной субъектом Российской Федерации обосновывающей документации, в том числе предпроектной документации (пояснительная записка, бизнес-план, мастер-план, финансовый план), и проектной документации j-го проекта по созданию и (или) развитию парка, которая может принимать значения от 0,25 до 1 балла с шагом 0,25 балла;</w:t>
      </w:r>
    </w:p>
    <w:p>
      <w:pPr>
        <w:pStyle w:val="0"/>
        <w:spacing w:before="200" w:lineRule="auto"/>
        <w:ind w:firstLine="540"/>
        <w:jc w:val="both"/>
      </w:pPr>
      <w:r>
        <w:rPr>
          <w:sz w:val="20"/>
        </w:rPr>
        <w:t xml:space="preserve">O</w:t>
      </w:r>
      <w:r>
        <w:rPr>
          <w:sz w:val="20"/>
          <w:vertAlign w:val="subscript"/>
        </w:rPr>
        <w:t xml:space="preserve">j</w:t>
      </w:r>
      <w:r>
        <w:rPr>
          <w:sz w:val="20"/>
        </w:rPr>
        <w:t xml:space="preserve"> - коэффициент наличия в составе представленной субъектом Российской Федерации обосновывающей документации, в том числе предпроектной документации, и проектной документации j-го проекта по созданию и (или) развитию парка, равный:</w:t>
      </w:r>
    </w:p>
    <w:p>
      <w:pPr>
        <w:pStyle w:val="0"/>
        <w:spacing w:before="200" w:lineRule="auto"/>
        <w:ind w:firstLine="540"/>
        <w:jc w:val="both"/>
      </w:pPr>
      <w:r>
        <w:rPr>
          <w:sz w:val="20"/>
        </w:rPr>
        <w:t xml:space="preserve">0,5, - при отсутствии проектной документации в составе заявки;</w:t>
      </w:r>
    </w:p>
    <w:p>
      <w:pPr>
        <w:pStyle w:val="0"/>
        <w:spacing w:before="200" w:lineRule="auto"/>
        <w:ind w:firstLine="540"/>
        <w:jc w:val="both"/>
      </w:pPr>
      <w:r>
        <w:rPr>
          <w:sz w:val="20"/>
        </w:rPr>
        <w:t xml:space="preserve">1, - при наличии проектной документации в составе заявки.</w:t>
      </w:r>
    </w:p>
    <w:p>
      <w:pPr>
        <w:pStyle w:val="0"/>
        <w:spacing w:before="200" w:lineRule="auto"/>
        <w:ind w:firstLine="540"/>
        <w:jc w:val="both"/>
      </w:pPr>
      <w:r>
        <w:rPr>
          <w:sz w:val="20"/>
        </w:rPr>
        <w:t xml:space="preserve">23. В целях применения настоящих Правил под медианным значением понимается значение показателя, которое делит пополам совокупность показателей проектов по созданию и (или) развитию парков. Половина проектов по созданию и (или) развитию парков имеет значение показателя ниже медианы, другая половина - выше медианы. При этом медианное значение (M</w:t>
      </w:r>
      <w:r>
        <w:rPr>
          <w:sz w:val="20"/>
          <w:vertAlign w:val="subscript"/>
        </w:rPr>
        <w:t xml:space="preserve">b</w:t>
      </w:r>
      <w:r>
        <w:rPr>
          <w:sz w:val="20"/>
        </w:rPr>
        <w:t xml:space="preserve">) определяется по формуле:</w:t>
      </w:r>
    </w:p>
    <w:p>
      <w:pPr>
        <w:pStyle w:val="0"/>
        <w:ind w:firstLine="540"/>
        <w:jc w:val="both"/>
      </w:pPr>
      <w:r>
        <w:rPr>
          <w:sz w:val="20"/>
        </w:rPr>
      </w:r>
    </w:p>
    <w:p>
      <w:pPr>
        <w:pStyle w:val="0"/>
        <w:jc w:val="center"/>
      </w:pPr>
      <w:r>
        <w:rPr>
          <w:position w:val="-29"/>
        </w:rPr>
        <w:drawing>
          <wp:inline distT="0" distB="0" distL="0" distR="0">
            <wp:extent cx="2047875" cy="5048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3">
                      <a:extLst>
                        <a:ext uri="{28A0092B-C50C-407E-A947-70E740481C1C}">
                          <a14:useLocalDpi xmlns:a14="http://schemas.microsoft.com/office/drawing/2010/main" val="0"/>
                        </a:ext>
                      </a:extLst>
                    </a:blip>
                    <a:srcRect/>
                    <a:stretch>
                      <a:fillRect/>
                    </a:stretch>
                  </pic:blipFill>
                  <pic:spPr bwMode="auto">
                    <a:xfrm>
                      <a:off x="0" y="0"/>
                      <a:ext cx="2047875" cy="50482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X</w:t>
      </w:r>
      <w:r>
        <w:rPr>
          <w:sz w:val="20"/>
          <w:vertAlign w:val="subscript"/>
        </w:rPr>
        <w:t xml:space="preserve">Mb</w:t>
      </w:r>
      <w:r>
        <w:rPr>
          <w:sz w:val="20"/>
        </w:rPr>
        <w:t xml:space="preserve"> - нижняя граница медианного интервала (первого интервала, накопленная частота которого более или равна половине суммы всех частот);</w:t>
      </w:r>
    </w:p>
    <w:p>
      <w:pPr>
        <w:pStyle w:val="0"/>
        <w:spacing w:before="200" w:lineRule="auto"/>
        <w:ind w:firstLine="540"/>
        <w:jc w:val="both"/>
      </w:pPr>
      <w:r>
        <w:rPr>
          <w:sz w:val="20"/>
        </w:rPr>
        <w:t xml:space="preserve">h</w:t>
      </w:r>
      <w:r>
        <w:rPr>
          <w:sz w:val="20"/>
          <w:vertAlign w:val="subscript"/>
        </w:rPr>
        <w:t xml:space="preserve">Mb</w:t>
      </w:r>
      <w:r>
        <w:rPr>
          <w:sz w:val="20"/>
        </w:rPr>
        <w:t xml:space="preserve"> - величина медианного интервала (первого интервала, накопленная частота которого более или равна половине суммы всех частот);</w:t>
      </w:r>
    </w:p>
    <w:p>
      <w:pPr>
        <w:pStyle w:val="0"/>
        <w:spacing w:before="200" w:lineRule="auto"/>
        <w:ind w:firstLine="540"/>
        <w:jc w:val="both"/>
      </w:pPr>
      <w:r>
        <w:rPr>
          <w:sz w:val="20"/>
        </w:rPr>
        <w:t xml:space="preserve">k - общее количество интервалов вариационного ряда;</w:t>
      </w:r>
    </w:p>
    <w:p>
      <w:pPr>
        <w:pStyle w:val="0"/>
        <w:spacing w:before="200" w:lineRule="auto"/>
        <w:ind w:firstLine="540"/>
        <w:jc w:val="both"/>
      </w:pPr>
      <w:r>
        <w:rPr>
          <w:sz w:val="20"/>
        </w:rPr>
        <w:t xml:space="preserve">n</w:t>
      </w:r>
      <w:r>
        <w:rPr>
          <w:sz w:val="20"/>
          <w:vertAlign w:val="subscript"/>
        </w:rPr>
        <w:t xml:space="preserve">i</w:t>
      </w:r>
      <w:r>
        <w:rPr>
          <w:sz w:val="20"/>
        </w:rPr>
        <w:t xml:space="preserve"> - частота i-го интервала;</w:t>
      </w:r>
    </w:p>
    <w:p>
      <w:pPr>
        <w:pStyle w:val="0"/>
        <w:spacing w:before="200" w:lineRule="auto"/>
        <w:ind w:firstLine="540"/>
        <w:jc w:val="both"/>
      </w:pPr>
      <w:r>
        <w:rPr>
          <w:sz w:val="20"/>
        </w:rPr>
        <w:t xml:space="preserve">S</w:t>
      </w:r>
      <w:r>
        <w:rPr>
          <w:sz w:val="20"/>
          <w:vertAlign w:val="subscript"/>
        </w:rPr>
        <w:t xml:space="preserve">(Mb-1)</w:t>
      </w:r>
      <w:r>
        <w:rPr>
          <w:sz w:val="20"/>
        </w:rPr>
        <w:t xml:space="preserve"> - сумма накопленных частот в интервале, предшествующем медианному интервалу;</w:t>
      </w:r>
    </w:p>
    <w:p>
      <w:pPr>
        <w:pStyle w:val="0"/>
        <w:spacing w:before="200" w:lineRule="auto"/>
        <w:ind w:firstLine="540"/>
        <w:jc w:val="both"/>
      </w:pPr>
      <w:r>
        <w:rPr>
          <w:sz w:val="20"/>
        </w:rPr>
        <w:t xml:space="preserve">n</w:t>
      </w:r>
      <w:r>
        <w:rPr>
          <w:sz w:val="20"/>
          <w:vertAlign w:val="subscript"/>
        </w:rPr>
        <w:t xml:space="preserve">Mb</w:t>
      </w:r>
      <w:r>
        <w:rPr>
          <w:sz w:val="20"/>
        </w:rPr>
        <w:t xml:space="preserve"> - частота медианного интервала.</w:t>
      </w:r>
    </w:p>
    <w:p>
      <w:pPr>
        <w:pStyle w:val="0"/>
        <w:spacing w:before="200" w:lineRule="auto"/>
        <w:ind w:firstLine="540"/>
        <w:jc w:val="both"/>
      </w:pPr>
      <w:r>
        <w:rPr>
          <w:sz w:val="20"/>
        </w:rPr>
        <w:t xml:space="preserve">24. Наличие у индустриального (промышленного) парка, агропромышленного парка, бизнес-парка, технопарка или промышленного технопарка технологического присоединения (подключения) к объектам электро-, газо-, тепло-, водоснабжения и водоотведения, линиям связи подтверждается представлением следующих документов или их копий, заверенных подписью руководителя исполнительного органа субъекта Российской Федерации, уполномоченного высшим исполнительным органом субъекта Российской Федерации на взаимодействие с Министерством экономического развития Российской Федерации в целях реализации мероприятий, указанных в </w:t>
      </w:r>
      <w:hyperlink w:history="0" w:anchor="P2869" w:tooltip="3.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федерального проекта, включающего мероприятия, по результатам реализации которых:">
        <w:r>
          <w:rPr>
            <w:sz w:val="20"/>
            <w:color w:val="0000ff"/>
          </w:rPr>
          <w:t xml:space="preserve">пункте 3</w:t>
        </w:r>
      </w:hyperlink>
      <w:r>
        <w:rPr>
          <w:sz w:val="20"/>
        </w:rPr>
        <w:t xml:space="preserve"> настоящих Правил (далее - уполномоченный орган субъекта Российской Федерации):</w:t>
      </w:r>
    </w:p>
    <w:p>
      <w:pPr>
        <w:pStyle w:val="0"/>
        <w:spacing w:before="200" w:lineRule="auto"/>
        <w:ind w:firstLine="540"/>
        <w:jc w:val="both"/>
      </w:pPr>
      <w:r>
        <w:rPr>
          <w:sz w:val="20"/>
        </w:rPr>
        <w:t xml:space="preserve">акты об осуществлении технологического присоединения к сетям электроснабжения, и (или) технические условия на техническое присоединение к сетям электроснабжения, и (или) выписки из Единого государственного реестра недвижимости и акты об осуществлении технологического присоединения к сетям электроснабжения, и (или) договоры на осуществление электроснабжения и акты об осуществлении технологического присоединения к сетям электроснабжения, и (или) акты разграничения балансовой принадлежности;</w:t>
      </w:r>
    </w:p>
    <w:p>
      <w:pPr>
        <w:pStyle w:val="0"/>
        <w:spacing w:before="200" w:lineRule="auto"/>
        <w:ind w:firstLine="540"/>
        <w:jc w:val="both"/>
      </w:pPr>
      <w:r>
        <w:rPr>
          <w:sz w:val="20"/>
        </w:rPr>
        <w:t xml:space="preserve">акты об осуществлении технологического присоединения к сетям газоснабжения и (или) теплоснабжения, и (или) технические условия на технологическое присоединение к сетям газоснабжения, и (или) теплоснабжения, и (или) выписки из Единого государственного реестра недвижимости и акты об осуществлении технического присоединения к сетям газоснабжения и (или) теплоснабжения, и (или) договоры на осуществление газоснабжения и (или) теплоснабжения и акты об осуществлении технологического присоединения к сетям газоснабжения и (или) теплоснабжения, и (или) акты разграничения балансовой принадлежности;</w:t>
      </w:r>
    </w:p>
    <w:p>
      <w:pPr>
        <w:pStyle w:val="0"/>
        <w:spacing w:before="200" w:lineRule="auto"/>
        <w:ind w:firstLine="540"/>
        <w:jc w:val="both"/>
      </w:pPr>
      <w:r>
        <w:rPr>
          <w:sz w:val="20"/>
        </w:rPr>
        <w:t xml:space="preserve">акты об осуществлении технологического присоединения к сетям водоснабжения и водоотведения, и (или) технические условия на технологическое присоединение к сетям водоснабжения и водоотведения, и (или) выписки из Единого государственного реестра недвижимости и акты об осуществлении технологического присоединения к сетям водоснабжения и водоотведения, и (или) договоры на осуществление водоснабжения и водоотведения и акты об осуществлении технологического присоединения к сетям водоснабжения и водоотведения, и (или) акты разграничения балансовой принадлежности.</w:t>
      </w:r>
    </w:p>
    <w:p>
      <w:pPr>
        <w:pStyle w:val="0"/>
        <w:spacing w:before="200" w:lineRule="auto"/>
        <w:ind w:firstLine="540"/>
        <w:jc w:val="both"/>
      </w:pPr>
      <w:r>
        <w:rPr>
          <w:sz w:val="20"/>
        </w:rPr>
        <w:t xml:space="preserve">24(1). Обеспеченность территории индустриального (промышленного) парка, агропромышленного парка, бизнес-парка, технопарка или промышленного технопарка доступностью к транспортной инфраструктуре (техническому комплексу, обеспечивающему функционирование объектов транспортной сети или путей сообщения (дорог, железнодорожных путей, воздушных коридоров, водных путей, мостов, тоннелей, автомобильных остановок, железнодорожных станций, аэропортов, портов) подтверждается представлением следующих документов или их копий, заверенных подписью руководителя уполномоченного органа субъекта Российской Федерации:</w:t>
      </w:r>
    </w:p>
    <w:p>
      <w:pPr>
        <w:pStyle w:val="0"/>
        <w:spacing w:before="200" w:lineRule="auto"/>
        <w:ind w:firstLine="540"/>
        <w:jc w:val="both"/>
      </w:pPr>
      <w:r>
        <w:rPr>
          <w:sz w:val="20"/>
        </w:rPr>
        <w:t xml:space="preserve">а) схема движения общественного транспорта с указанием ближайшего к территории индустриального (промышленного) парка, агропромышленного парка, бизнес-парка, технопарка или промышленного технопарка остановочного пункта общественного транспорта, и (или) копии договоров купли-продажи и (или) аренды транспортного средства, и (или) копии договоров с организацией (организациями), привлекаемой в целях транспортного обслуживания территории индустриального (промышленного) парка, агропромышленного парка, бизнес-парка, технопарка или промышленного технопарка;</w:t>
      </w:r>
    </w:p>
    <w:p>
      <w:pPr>
        <w:pStyle w:val="0"/>
        <w:spacing w:before="200" w:lineRule="auto"/>
        <w:ind w:firstLine="540"/>
        <w:jc w:val="both"/>
      </w:pPr>
      <w:r>
        <w:rPr>
          <w:sz w:val="20"/>
        </w:rPr>
        <w:t xml:space="preserve">б) акт о вводе в эксплуатацию объектов транспортной сети или путей сообщения индустриального (промышленного) парка, агропромышленного парка, бизнес-парка, технопарка или промышленного технопарка в случае, если объекты транспортной сети или путей сообщения принадлежат управляющей компании индустриального (промышленного) парка, агропромышленного парка, бизнес-парка, технопарка или промышленного технопарка;</w:t>
      </w:r>
    </w:p>
    <w:p>
      <w:pPr>
        <w:pStyle w:val="0"/>
        <w:spacing w:before="200" w:lineRule="auto"/>
        <w:ind w:firstLine="540"/>
        <w:jc w:val="both"/>
      </w:pPr>
      <w:r>
        <w:rPr>
          <w:sz w:val="20"/>
        </w:rPr>
        <w:t xml:space="preserve">в) письмо за подписью главы или заместителя главы муниципального образования, на территории которого находится индустриальный (промышленный) парк, агропромышленный парк, бизнес-парк, технопарк или промышленный технопарк, подтверждающее наличие проложенных до границы территории индустриального (промышленного) парка, агропромышленного парка, бизнес-парка, технопарка или промышленного технопарка и введенных в эксплуатацию объектов транспортной сети или путей сообщения, примыкающих к дороге федерального, и (или) регионального, и (или) межмуниципального, и (или) местного значения, а также въезда на территорию индустриального (промышленного) парка, агропромышленного парка, бизнес-парка, технопарка или промышленного технопарка с указанными объектами транспортной сети или путей сообщения, в случае если объекты транспортной сети или путей сообщения находятся в федеральной, и (или) региональной, и (или) муниципальной, и (или) частной собственности.</w:t>
      </w:r>
    </w:p>
    <w:p>
      <w:pPr>
        <w:pStyle w:val="0"/>
        <w:jc w:val="both"/>
      </w:pPr>
      <w:r>
        <w:rPr>
          <w:sz w:val="20"/>
        </w:rPr>
        <w:t xml:space="preserve">(п. 24(1) введен </w:t>
      </w:r>
      <w:hyperlink w:history="0" r:id="rId644" w:tooltip="Постановление Правительства РФ от 30.04.2025 N 58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30.04.2025 N 587)</w:t>
      </w:r>
    </w:p>
    <w:p>
      <w:pPr>
        <w:pStyle w:val="0"/>
        <w:spacing w:before="200" w:lineRule="auto"/>
        <w:ind w:firstLine="540"/>
        <w:jc w:val="both"/>
      </w:pPr>
      <w:r>
        <w:rPr>
          <w:sz w:val="20"/>
        </w:rPr>
        <w:t xml:space="preserve">25. Оценка проектов по созданию и (или) развитию парков субъектов Российской Федерации, относящихся к группе 4, определенной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 осуществляется экспертной группой по балльной системе в соответствии с критериями, указанными в </w:t>
      </w:r>
      <w:hyperlink w:history="0" w:anchor="P2934" w:tooltip="17. Критериями оценки проекта по созданию и (или) развитию парка для субъекта Российской Федерации, относящегося к группе 4, определенной в соответствии с пунктом 11 настоящих Правил, являются:">
        <w:r>
          <w:rPr>
            <w:sz w:val="20"/>
            <w:color w:val="0000ff"/>
          </w:rPr>
          <w:t xml:space="preserve">пункте 17</w:t>
        </w:r>
      </w:hyperlink>
      <w:r>
        <w:rPr>
          <w:sz w:val="20"/>
        </w:rPr>
        <w:t xml:space="preserve"> настоящих Правил.</w:t>
      </w:r>
    </w:p>
    <w:p>
      <w:pPr>
        <w:pStyle w:val="0"/>
        <w:spacing w:before="200" w:lineRule="auto"/>
        <w:ind w:firstLine="540"/>
        <w:jc w:val="both"/>
      </w:pPr>
      <w:r>
        <w:rPr>
          <w:sz w:val="20"/>
        </w:rPr>
        <w:t xml:space="preserve">26. Итоговый балл по j-му проекту по созданию и (или) развитию парка субъекта Российской Федерации, относящегося к группе 4, определенной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 (A</w:t>
      </w:r>
      <w:r>
        <w:rPr>
          <w:sz w:val="20"/>
          <w:vertAlign w:val="subscript"/>
        </w:rPr>
        <w:t xml:space="preserve">pj</w:t>
      </w:r>
      <w:r>
        <w:rPr>
          <w:sz w:val="20"/>
        </w:rPr>
        <w:t xml:space="preserve">), определяется по формуле:</w:t>
      </w:r>
    </w:p>
    <w:p>
      <w:pPr>
        <w:pStyle w:val="0"/>
        <w:ind w:firstLine="540"/>
        <w:jc w:val="both"/>
      </w:pPr>
      <w:r>
        <w:rPr>
          <w:sz w:val="20"/>
        </w:rPr>
      </w:r>
    </w:p>
    <w:p>
      <w:pPr>
        <w:pStyle w:val="0"/>
        <w:jc w:val="center"/>
      </w:pPr>
      <w:r>
        <w:rPr>
          <w:sz w:val="20"/>
        </w:rPr>
        <w:t xml:space="preserve">A</w:t>
      </w:r>
      <w:r>
        <w:rPr>
          <w:sz w:val="20"/>
          <w:vertAlign w:val="subscript"/>
        </w:rPr>
        <w:t xml:space="preserve">pj</w:t>
      </w:r>
      <w:r>
        <w:rPr>
          <w:sz w:val="20"/>
        </w:rPr>
        <w:t xml:space="preserve"> = D</w:t>
      </w:r>
      <w:r>
        <w:rPr>
          <w:sz w:val="20"/>
          <w:vertAlign w:val="subscript"/>
        </w:rPr>
        <w:t xml:space="preserve">j</w:t>
      </w:r>
      <w:r>
        <w:rPr>
          <w:sz w:val="20"/>
        </w:rPr>
        <w:t xml:space="preserve"> + R</w:t>
      </w:r>
      <w:r>
        <w:rPr>
          <w:sz w:val="20"/>
          <w:vertAlign w:val="subscript"/>
        </w:rPr>
        <w:t xml:space="preserve">j</w:t>
      </w:r>
      <w:r>
        <w:rPr>
          <w:sz w:val="20"/>
        </w:rPr>
        <w:t xml:space="preserve">.</w:t>
      </w:r>
    </w:p>
    <w:p>
      <w:pPr>
        <w:pStyle w:val="0"/>
        <w:ind w:firstLine="540"/>
        <w:jc w:val="both"/>
      </w:pPr>
      <w:r>
        <w:rPr>
          <w:sz w:val="20"/>
        </w:rPr>
      </w:r>
    </w:p>
    <w:p>
      <w:pPr>
        <w:pStyle w:val="0"/>
        <w:ind w:firstLine="540"/>
        <w:jc w:val="both"/>
      </w:pPr>
      <w:r>
        <w:rPr>
          <w:sz w:val="20"/>
        </w:rPr>
        <w:t xml:space="preserve">27. Министерство экономического развития Российской Федерации с учетом предложений экспертной группы осуществляет ранжирование проектов по созданию и (или) развитию парков субъектов Российской Федерации в следующем порядке.</w:t>
      </w:r>
    </w:p>
    <w:p>
      <w:pPr>
        <w:pStyle w:val="0"/>
        <w:jc w:val="both"/>
      </w:pPr>
      <w:r>
        <w:rPr>
          <w:sz w:val="20"/>
        </w:rPr>
        <w:t xml:space="preserve">(в ред. </w:t>
      </w:r>
      <w:hyperlink w:history="0" r:id="rId645"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1839)</w:t>
      </w:r>
    </w:p>
    <w:p>
      <w:pPr>
        <w:pStyle w:val="0"/>
        <w:spacing w:before="200" w:lineRule="auto"/>
        <w:ind w:firstLine="540"/>
        <w:jc w:val="both"/>
      </w:pPr>
      <w:r>
        <w:rPr>
          <w:sz w:val="20"/>
        </w:rPr>
        <w:t xml:space="preserve">В первую очередь осуществляется ранжирование проектов по созданию и (или) развитию парков субъектов Российской Федерации, относящихся к группе 4, определенной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 в порядке убывания суммы баллов в рамках лимитов бюджетных обязательств, предусмотренных </w:t>
      </w:r>
      <w:hyperlink w:history="0" w:anchor="P2915" w:tooltip="14. Размер бюджетных ассигнований, предусмотренных для предоставления субсидии субъектам Российской Федерации, относящимся к группе 4, определенной в соответствии с пунктом 11 настоящих Правил, на финансирование проектов по созданию и (или) развитию парков, которые введены в эксплуатацию с 2025 года, на год предоставления субсидии должен составлять не менее 15 процентов и не более 20 процентов общего размера бюджетных ассигнований, предусмотренных на предоставление субсидии бюджетам субъектов Российской ...">
        <w:r>
          <w:rPr>
            <w:sz w:val="20"/>
            <w:color w:val="0000ff"/>
          </w:rPr>
          <w:t xml:space="preserve">пунктом 14</w:t>
        </w:r>
      </w:hyperlink>
      <w:r>
        <w:rPr>
          <w:sz w:val="20"/>
        </w:rPr>
        <w:t xml:space="preserve"> настоящих Правил.</w:t>
      </w:r>
    </w:p>
    <w:p>
      <w:pPr>
        <w:pStyle w:val="0"/>
        <w:jc w:val="both"/>
      </w:pPr>
      <w:r>
        <w:rPr>
          <w:sz w:val="20"/>
        </w:rPr>
        <w:t xml:space="preserve">(в ред. </w:t>
      </w:r>
      <w:hyperlink w:history="0" r:id="rId646"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1839)</w:t>
      </w:r>
    </w:p>
    <w:p>
      <w:pPr>
        <w:pStyle w:val="0"/>
        <w:spacing w:before="200" w:lineRule="auto"/>
        <w:ind w:firstLine="540"/>
        <w:jc w:val="both"/>
      </w:pPr>
      <w:r>
        <w:rPr>
          <w:sz w:val="20"/>
        </w:rPr>
        <w:t xml:space="preserve">После ранжирования проектов по созданию и (или) развитию парков субъектов Российской Федерации, относящихся к группе 4, определенной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 осуществляется ранжирование проектов по созданию и (или) развитию парков субъектов Российской Федерации, относящихся к группе 5, в порядке убывания суммы баллов в рамках лимитов бюджетных обязательств, предусмотренных </w:t>
      </w:r>
      <w:hyperlink w:history="0" w:anchor="P2915" w:tooltip="14. Размер бюджетных ассигнований, предусмотренных для предоставления субсидии субъектам Российской Федерации, относящимся к группе 4, определенной в соответствии с пунктом 11 настоящих Правил, на финансирование проектов по созданию и (или) развитию парков, которые введены в эксплуатацию с 2025 года, на год предоставления субсидии должен составлять не менее 15 процентов и не более 20 процентов общего размера бюджетных ассигнований, предусмотренных на предоставление субсидии бюджетам субъектов Российской ...">
        <w:r>
          <w:rPr>
            <w:sz w:val="20"/>
            <w:color w:val="0000ff"/>
          </w:rPr>
          <w:t xml:space="preserve">пунктом 14</w:t>
        </w:r>
      </w:hyperlink>
      <w:r>
        <w:rPr>
          <w:sz w:val="20"/>
        </w:rPr>
        <w:t xml:space="preserve"> настоящих Правил.</w:t>
      </w:r>
    </w:p>
    <w:p>
      <w:pPr>
        <w:pStyle w:val="0"/>
        <w:jc w:val="both"/>
      </w:pPr>
      <w:r>
        <w:rPr>
          <w:sz w:val="20"/>
        </w:rPr>
        <w:t xml:space="preserve">(в ред. </w:t>
      </w:r>
      <w:hyperlink w:history="0" r:id="rId647"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1839)</w:t>
      </w:r>
    </w:p>
    <w:p>
      <w:pPr>
        <w:pStyle w:val="0"/>
        <w:spacing w:before="200" w:lineRule="auto"/>
        <w:ind w:firstLine="540"/>
        <w:jc w:val="both"/>
      </w:pPr>
      <w:r>
        <w:rPr>
          <w:sz w:val="20"/>
        </w:rPr>
        <w:t xml:space="preserve">В случае если субъекты Российской Федерации, относящиеся к группе 4, определенной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 или к группе 5, не представили заявок и (или) не прошли отбора проектов по созданию и (или) развитию парков, высвободившиеся бюджетные ассигнования на предоставление субсидии, предусмотренной </w:t>
      </w:r>
      <w:hyperlink w:history="0" w:anchor="P2901" w:tooltip="10. В рамках реализации мероприятия, указанного в подпункте &quot;а&quot; пункта 3 настоящих Правил, субсидии предоставляются в целях софинансирования расходных обязательств субъектов Российской Федерации, возникающих при реализации проектов по созданию и (или) развитию парков управляющими компаниями - коммерческим организациями, созданными в соответствии с законодательством Российской Федерации (далее - управляющая компания), в состав учредителей (участников), и (или) акционеров, и (или) держателей долей которых ...">
        <w:r>
          <w:rPr>
            <w:sz w:val="20"/>
            <w:color w:val="0000ff"/>
          </w:rPr>
          <w:t xml:space="preserve">пунктом 10</w:t>
        </w:r>
      </w:hyperlink>
      <w:r>
        <w:rPr>
          <w:sz w:val="20"/>
        </w:rPr>
        <w:t xml:space="preserve"> настоящих Правил, перераспределяются с учетом предложений экспертной группы между проектами по созданию и (или) развитию парков субъектов Российской Федерации, относящихся к группам 1, 2 и 3, определенным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w:t>
      </w:r>
    </w:p>
    <w:p>
      <w:pPr>
        <w:pStyle w:val="0"/>
        <w:jc w:val="both"/>
      </w:pPr>
      <w:r>
        <w:rPr>
          <w:sz w:val="20"/>
        </w:rPr>
        <w:t xml:space="preserve">(в ред. </w:t>
      </w:r>
      <w:hyperlink w:history="0" r:id="rId648"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1839)</w:t>
      </w:r>
    </w:p>
    <w:p>
      <w:pPr>
        <w:pStyle w:val="0"/>
        <w:spacing w:before="200" w:lineRule="auto"/>
        <w:ind w:firstLine="540"/>
        <w:jc w:val="both"/>
      </w:pPr>
      <w:r>
        <w:rPr>
          <w:sz w:val="20"/>
        </w:rPr>
        <w:t xml:space="preserve">После ранжирования проектов по созданию и (или) развитию парков субъектов Российской Федерации, относящихся к группе 4, определенной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 или к группе 5, осуществляется ранжирование проектов по созданию и (или) развитию парков субъектов Российской Федерации, относящихся к группам 1, 2 и 3, определенным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 в порядке убывания суммы баллов в рамках лимитов бюджетных обязательств, предусмотренных </w:t>
      </w:r>
      <w:hyperlink w:history="0" w:anchor="P2915" w:tooltip="14. Размер бюджетных ассигнований, предусмотренных для предоставления субсидии субъектам Российской Федерации, относящимся к группе 4, определенной в соответствии с пунктом 11 настоящих Правил, на финансирование проектов по созданию и (или) развитию парков, которые введены в эксплуатацию с 2025 года, на год предоставления субсидии должен составлять не менее 15 процентов и не более 20 процентов общего размера бюджетных ассигнований, предусмотренных на предоставление субсидии бюджетам субъектов Российской ...">
        <w:r>
          <w:rPr>
            <w:sz w:val="20"/>
            <w:color w:val="0000ff"/>
          </w:rPr>
          <w:t xml:space="preserve">пунктом 14</w:t>
        </w:r>
      </w:hyperlink>
      <w:r>
        <w:rPr>
          <w:sz w:val="20"/>
        </w:rPr>
        <w:t xml:space="preserve"> настоящих Правил.</w:t>
      </w:r>
    </w:p>
    <w:p>
      <w:pPr>
        <w:pStyle w:val="0"/>
        <w:jc w:val="both"/>
      </w:pPr>
      <w:r>
        <w:rPr>
          <w:sz w:val="20"/>
        </w:rPr>
        <w:t xml:space="preserve">(в ред. </w:t>
      </w:r>
      <w:hyperlink w:history="0" r:id="rId649"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1839)</w:t>
      </w:r>
    </w:p>
    <w:p>
      <w:pPr>
        <w:pStyle w:val="0"/>
        <w:spacing w:before="200" w:lineRule="auto"/>
        <w:ind w:firstLine="540"/>
        <w:jc w:val="both"/>
      </w:pPr>
      <w:r>
        <w:rPr>
          <w:sz w:val="20"/>
        </w:rPr>
        <w:t xml:space="preserve">В случае если в перечень отобранных проектов по созданию и (или) развитию парков попадают одновременно 2 проекта по созданию и (или) развитию парков, локализованных в пределах одной производственной площадки (индустриального (промышленного) парка, промышленного технопарка, особой экономической зоны, территории инновационного научно-технологического центра, креативного кластера), приоритет отдается проекту по созданию и (или) развитию парка, набравшему наибольшее количество баллов при оценке качества проекта по созданию и (или) развитию парка, при этом второй проект по созданию и (или) развитию парка такой производственной площадки исключается из перечня.</w:t>
      </w:r>
    </w:p>
    <w:p>
      <w:pPr>
        <w:pStyle w:val="0"/>
        <w:spacing w:before="200" w:lineRule="auto"/>
        <w:ind w:firstLine="540"/>
        <w:jc w:val="both"/>
      </w:pPr>
      <w:r>
        <w:rPr>
          <w:sz w:val="20"/>
        </w:rPr>
        <w:t xml:space="preserve">В случае равенства баллов среди прочих проектов по созданию и (или) развитию парков приоритетными считаются проекты по созданию и (или) развитию парков с более высоким значением отношения размера привлекаемых внебюджетных инвестиций резидентов (потенциальных резидентов) и управляющей компании, в случае если она является субъектом малого и среднего предпринимательства, к размеру средств федерального бюджета и средств бюджета субъекта Российской Федерации, планируемых на реализацию проекта по созданию и (или) развитию парка.</w:t>
      </w:r>
    </w:p>
    <w:p>
      <w:pPr>
        <w:pStyle w:val="0"/>
        <w:spacing w:before="200" w:lineRule="auto"/>
        <w:ind w:firstLine="540"/>
        <w:jc w:val="both"/>
      </w:pPr>
      <w:r>
        <w:rPr>
          <w:sz w:val="20"/>
        </w:rPr>
        <w:t xml:space="preserve">Министерством экономического развития Российской Федерации может быть отобрано для предоставления субсидии субъектам Российской Федерации:</w:t>
      </w:r>
    </w:p>
    <w:p>
      <w:pPr>
        <w:pStyle w:val="0"/>
        <w:jc w:val="both"/>
      </w:pPr>
      <w:r>
        <w:rPr>
          <w:sz w:val="20"/>
        </w:rPr>
        <w:t xml:space="preserve">(абзац введен </w:t>
      </w:r>
      <w:hyperlink w:history="0" r:id="rId650" w:tooltip="Постановление Правительства РФ от 30.04.2025 N 58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30.04.2025 N 587)</w:t>
      </w:r>
    </w:p>
    <w:p>
      <w:pPr>
        <w:pStyle w:val="0"/>
        <w:spacing w:before="200" w:lineRule="auto"/>
        <w:ind w:firstLine="540"/>
        <w:jc w:val="both"/>
      </w:pPr>
      <w:r>
        <w:rPr>
          <w:sz w:val="20"/>
        </w:rPr>
        <w:t xml:space="preserve">относящимся к группе 1, определенной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 не более 12 проектов по созданию и (или) развитию парков на год предоставления субсидии (в случае предоставления субсидии в течение 2 лет проект учитывается только в первый год предоставления субсидии) и не более 30 проектов по созданию и (или) развитию парков за весь период реализации федерального проекта;</w:t>
      </w:r>
    </w:p>
    <w:p>
      <w:pPr>
        <w:pStyle w:val="0"/>
        <w:jc w:val="both"/>
      </w:pPr>
      <w:r>
        <w:rPr>
          <w:sz w:val="20"/>
        </w:rPr>
        <w:t xml:space="preserve">(абзац введен </w:t>
      </w:r>
      <w:hyperlink w:history="0" r:id="rId651" w:tooltip="Постановление Правительства РФ от 30.04.2025 N 58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30.04.2025 N 587; в ред. </w:t>
      </w:r>
      <w:hyperlink w:history="0" r:id="rId652"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1839)</w:t>
      </w:r>
    </w:p>
    <w:p>
      <w:pPr>
        <w:pStyle w:val="0"/>
        <w:spacing w:before="200" w:lineRule="auto"/>
        <w:ind w:firstLine="540"/>
        <w:jc w:val="both"/>
      </w:pPr>
      <w:r>
        <w:rPr>
          <w:sz w:val="20"/>
        </w:rPr>
        <w:t xml:space="preserve">относящимся к группам 2 и 3, определенным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 не более 25 проектов по созданию и (или) развитию парков на год предоставления субсидии и не более 60 проектов по созданию и (или) развитию парков за весь период реализации федерального проекта.</w:t>
      </w:r>
    </w:p>
    <w:p>
      <w:pPr>
        <w:pStyle w:val="0"/>
        <w:jc w:val="both"/>
      </w:pPr>
      <w:r>
        <w:rPr>
          <w:sz w:val="20"/>
        </w:rPr>
        <w:t xml:space="preserve">(абзац введен </w:t>
      </w:r>
      <w:hyperlink w:history="0" r:id="rId653" w:tooltip="Постановление Правительства РФ от 30.04.2025 N 58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30.04.2025 N 587)</w:t>
      </w:r>
    </w:p>
    <w:p>
      <w:pPr>
        <w:pStyle w:val="0"/>
        <w:spacing w:before="200" w:lineRule="auto"/>
        <w:ind w:firstLine="540"/>
        <w:jc w:val="both"/>
      </w:pPr>
      <w:r>
        <w:rPr>
          <w:sz w:val="20"/>
        </w:rPr>
        <w:t xml:space="preserve">Субсидия, предусмотренная </w:t>
      </w:r>
      <w:hyperlink w:history="0" w:anchor="P2901" w:tooltip="10. В рамках реализации мероприятия, указанного в подпункте &quot;а&quot; пункта 3 настоящих Правил, субсидии предоставляются в целях софинансирования расходных обязательств субъектов Российской Федерации, возникающих при реализации проектов по созданию и (или) развитию парков управляющими компаниями - коммерческим организациями, созданными в соответствии с законодательством Российской Федерации (далее - управляющая компания), в состав учредителей (участников), и (или) акционеров, и (или) держателей долей которых ...">
        <w:r>
          <w:rPr>
            <w:sz w:val="20"/>
            <w:color w:val="0000ff"/>
          </w:rPr>
          <w:t xml:space="preserve">пунктом 10</w:t>
        </w:r>
      </w:hyperlink>
      <w:r>
        <w:rPr>
          <w:sz w:val="20"/>
        </w:rPr>
        <w:t xml:space="preserve"> настоящих Правил, не предоставляется субъектам, допустившим нарушения исполнения обязательств при реализации проектов по созданию и (или) развитию парков, финансирование которых осуществлялось в рамках национального проекта "Малое и среднее предпринимательство и поддержка индивидуальной предпринимательской инициативы" и федерального проекта в предыдущие годы.</w:t>
      </w:r>
    </w:p>
    <w:p>
      <w:pPr>
        <w:pStyle w:val="0"/>
        <w:jc w:val="both"/>
      </w:pPr>
      <w:r>
        <w:rPr>
          <w:sz w:val="20"/>
        </w:rPr>
        <w:t xml:space="preserve">(в ред. </w:t>
      </w:r>
      <w:hyperlink w:history="0" r:id="rId654" w:tooltip="Постановление Правительства РФ от 26.05.2026 N 602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26.05.2026 N 602)</w:t>
      </w:r>
    </w:p>
    <w:p>
      <w:pPr>
        <w:pStyle w:val="0"/>
        <w:spacing w:before="200" w:lineRule="auto"/>
        <w:ind w:firstLine="540"/>
        <w:jc w:val="both"/>
      </w:pPr>
      <w:r>
        <w:rPr>
          <w:sz w:val="20"/>
        </w:rPr>
        <w:t xml:space="preserve">Субсидия, предусмотренная </w:t>
      </w:r>
      <w:hyperlink w:history="0" w:anchor="P2901" w:tooltip="10. В рамках реализации мероприятия, указанного в подпункте &quot;а&quot; пункта 3 настоящих Правил, субсидии предоставляются в целях софинансирования расходных обязательств субъектов Российской Федерации, возникающих при реализации проектов по созданию и (или) развитию парков управляющими компаниями - коммерческим организациями, созданными в соответствии с законодательством Российской Федерации (далее - управляющая компания), в состав учредителей (участников), и (или) акционеров, и (или) держателей долей которых ...">
        <w:r>
          <w:rPr>
            <w:sz w:val="20"/>
            <w:color w:val="0000ff"/>
          </w:rPr>
          <w:t xml:space="preserve">пунктом 10</w:t>
        </w:r>
      </w:hyperlink>
      <w:r>
        <w:rPr>
          <w:sz w:val="20"/>
        </w:rPr>
        <w:t xml:space="preserve"> настоящих Правил, не предоставляется субъектам Российской Федерации, возвратившим в федеральный бюджет средства субсидии, предоставленные бюджету субъекта Российской Федерации в 2019 - 2024 годах в рамках национального проекта "Малое и среднее предпринимательство и поддержка индивидуальной предпринимательской инициативы" на реализацию мероприятия, указанного в </w:t>
      </w:r>
      <w:hyperlink w:history="0" w:anchor="P1340" w:tooltip="ПРАВИЛА">
        <w:r>
          <w:rPr>
            <w:sz w:val="20"/>
            <w:color w:val="0000ff"/>
          </w:rPr>
          <w:t xml:space="preserve">абзаце четвертом подпункта "в" пункта 3</w:t>
        </w:r>
      </w:hyperlink>
      <w:r>
        <w:rPr>
          <w:sz w:val="20"/>
        </w:rPr>
        <w:t xml:space="preserve"> Правил предоставления и распределения субсидий из федерального бюджета бюджетам субъектов Российской Федерации, за исключением Донецкой Народной Республики, Луганской Народной Республики, Запорожской области и Херсонской области,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приведенных в приложении N 35 к государственной программе Российской Федерации "Экономическое развитие и инновационная экономика", утвержденной постановлением Правительства Российской Федерации от 15 апреля 2014 г. N 316 "Об утверждении государственной программы Российской Федерации "Экономическое развитие и инновационная экономика", в течение 2 лет со дня возврата указанных средств субсидии в федеральный бюджет.</w:t>
      </w:r>
    </w:p>
    <w:p>
      <w:pPr>
        <w:pStyle w:val="0"/>
        <w:spacing w:before="200" w:lineRule="auto"/>
        <w:ind w:firstLine="540"/>
        <w:jc w:val="both"/>
      </w:pPr>
      <w:r>
        <w:rPr>
          <w:sz w:val="20"/>
        </w:rPr>
        <w:t xml:space="preserve">Субсидия, предусмотренная </w:t>
      </w:r>
      <w:hyperlink w:history="0" w:anchor="P2901" w:tooltip="10. В рамках реализации мероприятия, указанного в подпункте &quot;а&quot; пункта 3 настоящих Правил, субсидии предоставляются в целях софинансирования расходных обязательств субъектов Российской Федерации, возникающих при реализации проектов по созданию и (или) развитию парков управляющими компаниями - коммерческим организациями, созданными в соответствии с законодательством Российской Федерации (далее - управляющая компания), в состав учредителей (участников), и (или) акционеров, и (или) держателей долей которых ...">
        <w:r>
          <w:rPr>
            <w:sz w:val="20"/>
            <w:color w:val="0000ff"/>
          </w:rPr>
          <w:t xml:space="preserve">пунктом 10</w:t>
        </w:r>
      </w:hyperlink>
      <w:r>
        <w:rPr>
          <w:sz w:val="20"/>
        </w:rPr>
        <w:t xml:space="preserve"> настоящих Правил, не предоставляется субъектам Российской Федерации, возвратившим в федеральный бюджет средства субсидии, предоставленные бюджету субъекта Российской Федерации в рамках реализации мероприятия, указанного в </w:t>
      </w:r>
      <w:hyperlink w:history="0" w:anchor="P2870" w:tooltip="а)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
        <w:r>
          <w:rPr>
            <w:sz w:val="20"/>
            <w:color w:val="0000ff"/>
          </w:rPr>
          <w:t xml:space="preserve">подпункте "а" пункта 3</w:t>
        </w:r>
      </w:hyperlink>
      <w:r>
        <w:rPr>
          <w:sz w:val="20"/>
        </w:rPr>
        <w:t xml:space="preserve"> настоящих Правил, в течение одного года с даты возврата указанных средств субсидии в федеральный бюджет.</w:t>
      </w:r>
    </w:p>
    <w:p>
      <w:pPr>
        <w:pStyle w:val="0"/>
        <w:spacing w:before="200" w:lineRule="auto"/>
        <w:ind w:firstLine="540"/>
        <w:jc w:val="both"/>
      </w:pPr>
      <w:r>
        <w:rPr>
          <w:sz w:val="20"/>
        </w:rPr>
        <w:t xml:space="preserve">Предельный размер субсидии, предоставляемой на реализацию одного проекта по созданию и (или) развитию парка в 2026 году, не может превышать:</w:t>
      </w:r>
    </w:p>
    <w:p>
      <w:pPr>
        <w:pStyle w:val="0"/>
        <w:jc w:val="both"/>
      </w:pPr>
      <w:r>
        <w:rPr>
          <w:sz w:val="20"/>
        </w:rPr>
        <w:t xml:space="preserve">(в ред. </w:t>
      </w:r>
      <w:hyperlink w:history="0" r:id="rId655"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1839)</w:t>
      </w:r>
    </w:p>
    <w:p>
      <w:pPr>
        <w:pStyle w:val="0"/>
        <w:spacing w:before="200" w:lineRule="auto"/>
        <w:ind w:firstLine="540"/>
        <w:jc w:val="both"/>
      </w:pPr>
      <w:r>
        <w:rPr>
          <w:sz w:val="20"/>
        </w:rPr>
        <w:t xml:space="preserve">500 млн. рублей - при реализации проекта по созданию и (или) развитию парка субъектами Российской Федерации, относящимися к группе 1, определенной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w:t>
      </w:r>
    </w:p>
    <w:p>
      <w:pPr>
        <w:pStyle w:val="0"/>
        <w:spacing w:before="200" w:lineRule="auto"/>
        <w:ind w:firstLine="540"/>
        <w:jc w:val="both"/>
      </w:pPr>
      <w:r>
        <w:rPr>
          <w:sz w:val="20"/>
        </w:rPr>
        <w:t xml:space="preserve">350 млн. рублей - при реализации проекта по созданию и (или) развитию парка субъектами Российской Федерации, относящимися к группе 2, определенной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w:t>
      </w:r>
    </w:p>
    <w:p>
      <w:pPr>
        <w:pStyle w:val="0"/>
        <w:spacing w:before="200" w:lineRule="auto"/>
        <w:ind w:firstLine="540"/>
        <w:jc w:val="both"/>
      </w:pPr>
      <w:r>
        <w:rPr>
          <w:sz w:val="20"/>
        </w:rPr>
        <w:t xml:space="preserve">200 млн. рублей - при реализации проекта по созданию и (или) развитию парка субъектами Российской Федерации, относящимися к группе 3, определенной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w:t>
      </w:r>
    </w:p>
    <w:p>
      <w:pPr>
        <w:pStyle w:val="0"/>
        <w:spacing w:before="200" w:lineRule="auto"/>
        <w:ind w:firstLine="540"/>
        <w:jc w:val="both"/>
      </w:pPr>
      <w:r>
        <w:rPr>
          <w:sz w:val="20"/>
        </w:rPr>
        <w:t xml:space="preserve">50 млн. рублей - при реализации проекта по созданию и (или) развитию парка субъектами Российской Федерации, относящимися к группе 4, определенной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w:t>
      </w:r>
    </w:p>
    <w:p>
      <w:pPr>
        <w:pStyle w:val="0"/>
        <w:spacing w:before="200" w:lineRule="auto"/>
        <w:ind w:firstLine="540"/>
        <w:jc w:val="both"/>
      </w:pPr>
      <w:r>
        <w:rPr>
          <w:sz w:val="20"/>
        </w:rPr>
        <w:t xml:space="preserve">Абзац утратил силу с 31 января 2026 года. - </w:t>
      </w:r>
      <w:hyperlink w:history="0" r:id="rId656"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w:t>
        </w:r>
      </w:hyperlink>
      <w:r>
        <w:rPr>
          <w:sz w:val="20"/>
        </w:rPr>
        <w:t xml:space="preserve"> Правительства РФ от 20.11.2025 N 1839.</w:t>
      </w:r>
    </w:p>
    <w:p>
      <w:pPr>
        <w:pStyle w:val="0"/>
        <w:spacing w:before="200" w:lineRule="auto"/>
        <w:ind w:firstLine="540"/>
        <w:jc w:val="both"/>
      </w:pPr>
      <w:r>
        <w:rPr>
          <w:sz w:val="20"/>
        </w:rPr>
        <w:t xml:space="preserve">Предельный размер субсидии, предоставляемой бюджету i-го субъекта Российской Федерации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2870" w:tooltip="а)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
        <w:r>
          <w:rPr>
            <w:sz w:val="20"/>
            <w:color w:val="0000ff"/>
          </w:rPr>
          <w:t xml:space="preserve">подпункте "а" пункта 3</w:t>
        </w:r>
      </w:hyperlink>
      <w:r>
        <w:rPr>
          <w:sz w:val="20"/>
        </w:rPr>
        <w:t xml:space="preserve"> настоящих Правил, на реализацию одного проекта по созданию и (или) развитию парка субъекта Российской Федерации (начиная с конкурсного отбора проектов по созданию и (или) развитию парков субъектов Российской Федерации на 2027 год и в последующие годы) не может превышать:</w:t>
      </w:r>
    </w:p>
    <w:p>
      <w:pPr>
        <w:pStyle w:val="0"/>
      </w:pPr>
      <w:r>
        <w:rPr>
          <w:sz w:val="20"/>
        </w:rPr>
        <w:t xml:space="preserve">(абзац введен </w:t>
      </w:r>
      <w:hyperlink w:history="0" r:id="rId657"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20.11.2025 N 1839)</w:t>
      </w:r>
    </w:p>
    <w:p>
      <w:pPr>
        <w:pStyle w:val="0"/>
        <w:spacing w:before="200" w:lineRule="auto"/>
        <w:ind w:firstLine="540"/>
        <w:jc w:val="both"/>
      </w:pPr>
      <w:r>
        <w:rPr>
          <w:sz w:val="20"/>
        </w:rPr>
        <w:t xml:space="preserve">600 млн. рублей - при реализации проекта по созданию и (или) развитию парка субъектами Российской Федерации, относящимися к группе 1, определенной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w:t>
      </w:r>
    </w:p>
    <w:p>
      <w:pPr>
        <w:pStyle w:val="0"/>
        <w:jc w:val="both"/>
      </w:pPr>
      <w:r>
        <w:rPr>
          <w:sz w:val="20"/>
        </w:rPr>
        <w:t xml:space="preserve">(абзац введен </w:t>
      </w:r>
      <w:hyperlink w:history="0" r:id="rId658"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20.11.2025 N 1839)</w:t>
      </w:r>
    </w:p>
    <w:p>
      <w:pPr>
        <w:pStyle w:val="0"/>
        <w:spacing w:before="200" w:lineRule="auto"/>
        <w:ind w:firstLine="540"/>
        <w:jc w:val="both"/>
      </w:pPr>
      <w:r>
        <w:rPr>
          <w:sz w:val="20"/>
        </w:rPr>
        <w:t xml:space="preserve">500 млн. рублей - при реализации проекта по созданию и (или) развитию парка субъектами Российской Федерации, относящимися к группе 2, определенной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w:t>
      </w:r>
    </w:p>
    <w:p>
      <w:pPr>
        <w:pStyle w:val="0"/>
        <w:jc w:val="both"/>
      </w:pPr>
      <w:r>
        <w:rPr>
          <w:sz w:val="20"/>
        </w:rPr>
        <w:t xml:space="preserve">(абзац введен </w:t>
      </w:r>
      <w:hyperlink w:history="0" r:id="rId659"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20.11.2025 N 1839)</w:t>
      </w:r>
    </w:p>
    <w:p>
      <w:pPr>
        <w:pStyle w:val="0"/>
        <w:spacing w:before="200" w:lineRule="auto"/>
        <w:ind w:firstLine="540"/>
        <w:jc w:val="both"/>
      </w:pPr>
      <w:r>
        <w:rPr>
          <w:sz w:val="20"/>
        </w:rPr>
        <w:t xml:space="preserve">400 млн. рублей - при реализации проекта по созданию и (или) развитию парка субъектами Российской Федерации, относящимися к группе 3, определенной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w:t>
      </w:r>
    </w:p>
    <w:p>
      <w:pPr>
        <w:pStyle w:val="0"/>
        <w:jc w:val="both"/>
      </w:pPr>
      <w:r>
        <w:rPr>
          <w:sz w:val="20"/>
        </w:rPr>
        <w:t xml:space="preserve">(абзац введен </w:t>
      </w:r>
      <w:hyperlink w:history="0" r:id="rId660"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20.11.2025 N 1839)</w:t>
      </w:r>
    </w:p>
    <w:p>
      <w:pPr>
        <w:pStyle w:val="0"/>
        <w:spacing w:before="200" w:lineRule="auto"/>
        <w:ind w:firstLine="540"/>
        <w:jc w:val="both"/>
      </w:pPr>
      <w:r>
        <w:rPr>
          <w:sz w:val="20"/>
        </w:rPr>
        <w:t xml:space="preserve">200 млн. рублей - при реализации проекта по созданию и (или) развитию парка субъектами Российской Федерации, относящимися к группе 4, определенной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w:t>
      </w:r>
    </w:p>
    <w:p>
      <w:pPr>
        <w:pStyle w:val="0"/>
        <w:jc w:val="both"/>
      </w:pPr>
      <w:r>
        <w:rPr>
          <w:sz w:val="20"/>
        </w:rPr>
        <w:t xml:space="preserve">(абзац введен </w:t>
      </w:r>
      <w:hyperlink w:history="0" r:id="rId661"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20.11.2025 N 1839)</w:t>
      </w:r>
    </w:p>
    <w:p>
      <w:pPr>
        <w:pStyle w:val="0"/>
        <w:spacing w:before="200" w:lineRule="auto"/>
        <w:ind w:firstLine="540"/>
        <w:jc w:val="both"/>
      </w:pPr>
      <w:r>
        <w:rPr>
          <w:sz w:val="20"/>
        </w:rPr>
        <w:t xml:space="preserve">600 млн. рублей - при реализации проекта по созданию и (или) развитию парка субъектами Российской Федерации, относящимися к группе 5.</w:t>
      </w:r>
    </w:p>
    <w:p>
      <w:pPr>
        <w:pStyle w:val="0"/>
        <w:jc w:val="both"/>
      </w:pPr>
      <w:r>
        <w:rPr>
          <w:sz w:val="20"/>
        </w:rPr>
        <w:t xml:space="preserve">(абзац введен </w:t>
      </w:r>
      <w:hyperlink w:history="0" r:id="rId662"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20.11.2025 N 1839)</w:t>
      </w:r>
    </w:p>
    <w:p>
      <w:pPr>
        <w:pStyle w:val="0"/>
        <w:spacing w:before="200" w:lineRule="auto"/>
        <w:ind w:firstLine="540"/>
        <w:jc w:val="both"/>
      </w:pPr>
      <w:r>
        <w:rPr>
          <w:sz w:val="20"/>
        </w:rPr>
        <w:t xml:space="preserve">Субсидия, указанная в </w:t>
      </w:r>
      <w:hyperlink w:history="0" w:anchor="P2901" w:tooltip="10. В рамках реализации мероприятия, указанного в подпункте &quot;а&quot; пункта 3 настоящих Правил, субсидии предоставляются в целях софинансирования расходных обязательств субъектов Российской Федерации, возникающих при реализации проектов по созданию и (или) развитию парков управляющими компаниями - коммерческим организациями, созданными в соответствии с законодательством Российской Федерации (далее - управляющая компания), в состав учредителей (участников), и (или) акционеров, и (или) держателей долей которых ...">
        <w:r>
          <w:rPr>
            <w:sz w:val="20"/>
            <w:color w:val="0000ff"/>
          </w:rPr>
          <w:t xml:space="preserve">пункте 10</w:t>
        </w:r>
      </w:hyperlink>
      <w:r>
        <w:rPr>
          <w:sz w:val="20"/>
        </w:rPr>
        <w:t xml:space="preserve"> настоящих Правил, предоставляется субъекту Российской Федерации на проект по созданию и (или) развитию парка однократно за весь период реализации федерального проекта.</w:t>
      </w:r>
    </w:p>
    <w:p>
      <w:pPr>
        <w:pStyle w:val="0"/>
        <w:spacing w:before="200" w:lineRule="auto"/>
        <w:ind w:firstLine="540"/>
        <w:jc w:val="both"/>
      </w:pPr>
      <w:r>
        <w:rPr>
          <w:sz w:val="20"/>
        </w:rPr>
        <w:t xml:space="preserve">Субсидии, предусмотренные </w:t>
      </w:r>
      <w:hyperlink w:history="0" w:anchor="P2901" w:tooltip="10. В рамках реализации мероприятия, указанного в подпункте &quot;а&quot; пункта 3 настоящих Правил, субсидии предоставляются в целях софинансирования расходных обязательств субъектов Российской Федерации, возникающих при реализации проектов по созданию и (или) развитию парков управляющими компаниями - коммерческим организациями, созданными в соответствии с законодательством Российской Федерации (далее - управляющая компания), в состав учредителей (участников), и (или) акционеров, и (или) держателей долей которых ...">
        <w:r>
          <w:rPr>
            <w:sz w:val="20"/>
            <w:color w:val="0000ff"/>
          </w:rPr>
          <w:t xml:space="preserve">пунктом 10</w:t>
        </w:r>
      </w:hyperlink>
      <w:r>
        <w:rPr>
          <w:sz w:val="20"/>
        </w:rPr>
        <w:t xml:space="preserve"> настоящих Правил, распределяются среди отобранных проектов по созданию и (или) развитию парков в порядке убывания суммы баллов. В случае если образуется остаток менее размера субсидии, рассчитанного для очередного проекта по созданию и (или) развитию парка субъекта Российской Федерации, такой проект по созданию и (или) развитию парка считается последним в перечне проектов, на реализацию которых предоставляется субсидия в очередном финансовом году.</w:t>
      </w:r>
    </w:p>
    <w:p>
      <w:pPr>
        <w:pStyle w:val="0"/>
        <w:spacing w:before="200" w:lineRule="auto"/>
        <w:ind w:firstLine="540"/>
        <w:jc w:val="both"/>
      </w:pPr>
      <w:r>
        <w:rPr>
          <w:sz w:val="20"/>
        </w:rPr>
        <w:t xml:space="preserve">В случае если расчетный размер субсидии, предоставляемой в целях софинансирования расходных обязательств субъектов Российской Федерации, возникающих при реализации отобранных проектов по созданию и (или) развитию парков, менее общего размера субсидии, предусмотренной для распределения по результатам отбора проектов по созданию и (или) развитию парков, соответствующий остаток бюджетных ассигнований на предоставление субсидии на реализацию мероприятия, указанного в </w:t>
      </w:r>
      <w:hyperlink w:history="0" w:anchor="P2870" w:tooltip="а)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
        <w:r>
          <w:rPr>
            <w:sz w:val="20"/>
            <w:color w:val="0000ff"/>
          </w:rPr>
          <w:t xml:space="preserve">подпункте "а" пункта 3</w:t>
        </w:r>
      </w:hyperlink>
      <w:r>
        <w:rPr>
          <w:sz w:val="20"/>
        </w:rPr>
        <w:t xml:space="preserve"> настоящих Правил, распределяется между субъектами Российской Федерации на реализацию мероприятия, указанного в </w:t>
      </w:r>
      <w:hyperlink w:history="0" w:anchor="P2871" w:tooltip="б) субъектам малого и среднего предпринимательства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
        <w:r>
          <w:rPr>
            <w:sz w:val="20"/>
            <w:color w:val="0000ff"/>
          </w:rPr>
          <w:t xml:space="preserve">подпункте "б" пункта 3</w:t>
        </w:r>
      </w:hyperlink>
      <w:r>
        <w:rPr>
          <w:sz w:val="20"/>
        </w:rPr>
        <w:t xml:space="preserve"> настоящих Правил.</w:t>
      </w:r>
    </w:p>
    <w:p>
      <w:pPr>
        <w:pStyle w:val="0"/>
        <w:spacing w:before="200" w:lineRule="auto"/>
        <w:ind w:firstLine="540"/>
        <w:jc w:val="both"/>
      </w:pPr>
      <w:r>
        <w:rPr>
          <w:sz w:val="20"/>
        </w:rPr>
        <w:t xml:space="preserve">Высвободившиеся или не востребованные субъектами Российской Федерации бюджетные ассигнования на предоставление субсидии, предусмотренной </w:t>
      </w:r>
      <w:hyperlink w:history="0" w:anchor="P2901" w:tooltip="10. В рамках реализации мероприятия, указанного в подпункте &quot;а&quot; пункта 3 настоящих Правил, субсидии предоставляются в целях софинансирования расходных обязательств субъектов Российской Федерации, возникающих при реализации проектов по созданию и (или) развитию парков управляющими компаниями - коммерческим организациями, созданными в соответствии с законодательством Российской Федерации (далее - управляющая компания), в состав учредителей (участников), и (или) акционеров, и (или) держателей долей которых ...">
        <w:r>
          <w:rPr>
            <w:sz w:val="20"/>
            <w:color w:val="0000ff"/>
          </w:rPr>
          <w:t xml:space="preserve">пунктом 10</w:t>
        </w:r>
      </w:hyperlink>
      <w:r>
        <w:rPr>
          <w:sz w:val="20"/>
        </w:rPr>
        <w:t xml:space="preserve"> настоящих Правил, перераспределяются с учетом предложений экспертной группы между проектами по созданию и (или) развитию парков, соответствующими требованиям и не включенными в перечень отобранных проектов по созданию и (или) развитию парков.</w:t>
      </w:r>
    </w:p>
    <w:p>
      <w:pPr>
        <w:pStyle w:val="0"/>
        <w:spacing w:before="200" w:lineRule="auto"/>
        <w:ind w:firstLine="540"/>
        <w:jc w:val="both"/>
      </w:pPr>
      <w:r>
        <w:rPr>
          <w:sz w:val="20"/>
        </w:rPr>
        <w:t xml:space="preserve">28. Неотъемлемой частью соглашения о предоставлении субсидии из федерального бюджета бюджету субъекта Российской Федерации, заключенного между Министерством экономического развития Российской Федерации и высшим исполнительным органом субъекта Российской Федерации в соответствии с </w:t>
      </w:r>
      <w:hyperlink w:history="0" r:id="rId663"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пунктом 10</w:t>
        </w:r>
      </w:hyperlink>
      <w:r>
        <w:rPr>
          <w:sz w:val="20"/>
        </w:rPr>
        <w:t xml:space="preserve"> Правил формирования, предоставления и распределения субсидий (далее - соглашение о предоставлении субсидии), предусматривающего реализацию мероприятия, указанного в </w:t>
      </w:r>
      <w:hyperlink w:history="0" w:anchor="P2870" w:tooltip="а)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
        <w:r>
          <w:rPr>
            <w:sz w:val="20"/>
            <w:color w:val="0000ff"/>
          </w:rPr>
          <w:t xml:space="preserve">подпункте "а" пункта 3</w:t>
        </w:r>
      </w:hyperlink>
      <w:r>
        <w:rPr>
          <w:sz w:val="20"/>
        </w:rPr>
        <w:t xml:space="preserve"> настоящих Правил, является график выполнения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 составляемый по форме, утвержденной Министерством экономического развития Российской Федерации.</w:t>
      </w:r>
    </w:p>
    <w:p>
      <w:pPr>
        <w:pStyle w:val="0"/>
        <w:jc w:val="both"/>
      </w:pPr>
      <w:r>
        <w:rPr>
          <w:sz w:val="20"/>
        </w:rPr>
        <w:t xml:space="preserve">(в ред. </w:t>
      </w:r>
      <w:hyperlink w:history="0" r:id="rId664" w:tooltip="Постановление Правительства РФ от 30.04.2025 N 58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30.04.2025 N 587)</w:t>
      </w:r>
    </w:p>
    <w:bookmarkStart w:id="3073" w:name="P3073"/>
    <w:bookmarkEnd w:id="3073"/>
    <w:p>
      <w:pPr>
        <w:pStyle w:val="0"/>
        <w:spacing w:before="200" w:lineRule="auto"/>
        <w:ind w:firstLine="540"/>
        <w:jc w:val="both"/>
      </w:pPr>
      <w:r>
        <w:rPr>
          <w:sz w:val="20"/>
        </w:rPr>
        <w:t xml:space="preserve">При реализации проекта по созданию и (или) развитию парка субъект Российской Федерации, относящийся к группам 1, 2 и 3, определенным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 или к группе 5, представляет в Министерство экономического развития Российской Федерации в срок до 1 апреля года предоставления субсидии утвержденную в соответствии с законодательством Российской Федерации проектную документацию и копию положительного заключения государственной экспертизы проектной документации, проведенной в объеме проверки достоверности определения сметной стоимости строительства, реконструкции и результатов инженерных изысканий, выполненных для подготовки такой проектной документации, а также документы, предусмотренные </w:t>
      </w:r>
      <w:hyperlink w:history="0" w:anchor="P3154" w:tooltip="в) копии документов, подтверждающих осуществление затрат застройщика или управляющей компании на создание и (или) развитие объекта капитального строительства за 3-летний период, предшествующий году представления документов (при наличии). Понятие &quot;застройщик&quot; для целей настоящих Правил используется в значении, определенном пунктом 16 статьи 1 Градостроительного кодекса Российской Федерации;">
        <w:r>
          <w:rPr>
            <w:sz w:val="20"/>
            <w:color w:val="0000ff"/>
          </w:rPr>
          <w:t xml:space="preserve">подпунктами "в"</w:t>
        </w:r>
      </w:hyperlink>
      <w:r>
        <w:rPr>
          <w:sz w:val="20"/>
        </w:rPr>
        <w:t xml:space="preserve"> - </w:t>
      </w:r>
      <w:hyperlink w:history="0" w:anchor="P3169" w:tooltip="к) сопроводительное письмо за подписью руководителя уполномоченного органа субъекта Российской Федерации с указанием плановых показателей деятельности индустриального (промышленного) парка, агропромышленного парка, бизнес-парка, технопарка или промышленного технопарка на 10-летний период с даты ввода в эксплуатацию такого парка, по прогнозным данным, представленным резидентами (потенциальными резидентами) и управляющей компанией, содержащее в том числе:">
        <w:r>
          <w:rPr>
            <w:sz w:val="20"/>
            <w:color w:val="0000ff"/>
          </w:rPr>
          <w:t xml:space="preserve">"к" пункта 52</w:t>
        </w:r>
      </w:hyperlink>
      <w:r>
        <w:rPr>
          <w:sz w:val="20"/>
        </w:rPr>
        <w:t xml:space="preserve"> настоящих Правил. Кассовое исполнение федерального бюджета по расходам на предоставление субсидии, предусмотренной </w:t>
      </w:r>
      <w:hyperlink w:history="0" w:anchor="P2901" w:tooltip="10. В рамках реализации мероприятия, указанного в подпункте &quot;а&quot; пункта 3 настоящих Правил, субсидии предоставляются в целях софинансирования расходных обязательств субъектов Российской Федерации, возникающих при реализации проектов по созданию и (или) развитию парков управляющими компаниями - коммерческим организациями, созданными в соответствии с законодательством Российской Федерации (далее - управляющая компания), в состав учредителей (участников), и (или) акционеров, и (или) держателей долей которых ...">
        <w:r>
          <w:rPr>
            <w:sz w:val="20"/>
            <w:color w:val="0000ff"/>
          </w:rPr>
          <w:t xml:space="preserve">пунктом 10</w:t>
        </w:r>
      </w:hyperlink>
      <w:r>
        <w:rPr>
          <w:sz w:val="20"/>
        </w:rPr>
        <w:t xml:space="preserve"> настоящих Правил, до представления в Министерство экономического развития Российской Федерации указанных документов не допускается.</w:t>
      </w:r>
    </w:p>
    <w:p>
      <w:pPr>
        <w:pStyle w:val="0"/>
        <w:jc w:val="both"/>
      </w:pPr>
      <w:r>
        <w:rPr>
          <w:sz w:val="20"/>
        </w:rPr>
        <w:t xml:space="preserve">(в ред. </w:t>
      </w:r>
      <w:hyperlink w:history="0" r:id="rId665"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1839)</w:t>
      </w:r>
    </w:p>
    <w:p>
      <w:pPr>
        <w:pStyle w:val="0"/>
        <w:spacing w:before="200" w:lineRule="auto"/>
        <w:ind w:firstLine="540"/>
        <w:jc w:val="both"/>
      </w:pPr>
      <w:r>
        <w:rPr>
          <w:sz w:val="20"/>
        </w:rPr>
        <w:t xml:space="preserve">Министерство экономического развития Российской Федерации в соответствии с </w:t>
      </w:r>
      <w:hyperlink w:history="0" w:anchor="P2884" w:tooltip="а) вносит на рассмотрение в проектный комитет по национальному проекту &quot;Эффективная и конкурентная экономика&quot; (далее - проектный комитет) или в случаях, установленных законодательством Российской Федерации, куратору национального проекта предложения о согласовании изменения размеров субсидий, в том числе в части проектов по созданию и (или) развитию индустриального (промышленного) парка, агропромышленного парка, бизнес-парка, технопарка или промышленного технопарка (далее - проект по созданию и (или) раз...">
        <w:r>
          <w:rPr>
            <w:sz w:val="20"/>
            <w:color w:val="0000ff"/>
          </w:rPr>
          <w:t xml:space="preserve">подпунктом "а" пункта 6</w:t>
        </w:r>
      </w:hyperlink>
      <w:r>
        <w:rPr>
          <w:sz w:val="20"/>
        </w:rPr>
        <w:t xml:space="preserve"> настоящих Правил вносит на рассмотрение в проектный комитет или в случаях, установленных законодательством Российской Федерации, куратору национального проекта предложение об обеспечении субъектом Российской Федерации возврата в полном объеме субсидии, предусмотренной </w:t>
      </w:r>
      <w:hyperlink w:history="0" w:anchor="P2901" w:tooltip="10. В рамках реализации мероприятия, указанного в подпункте &quot;а&quot; пункта 3 настоящих Правил, субсидии предоставляются в целях софинансирования расходных обязательств субъектов Российской Федерации, возникающих при реализации проектов по созданию и (или) развитию парков управляющими компаниями - коммерческим организациями, созданными в соответствии с законодательством Российской Федерации (далее - управляющая компания), в состав учредителей (участников), и (или) акционеров, и (или) держателей долей которых ...">
        <w:r>
          <w:rPr>
            <w:sz w:val="20"/>
            <w:color w:val="0000ff"/>
          </w:rPr>
          <w:t xml:space="preserve">пунктом 10</w:t>
        </w:r>
      </w:hyperlink>
      <w:r>
        <w:rPr>
          <w:sz w:val="20"/>
        </w:rPr>
        <w:t xml:space="preserve"> настоящих Правил, в случаях непредставления по состоянию на 1 апреля года предоставления субсидии субъектом Российской Федерации в Министерство экономического развития Российской Федерации документов, предусмотренных </w:t>
      </w:r>
      <w:hyperlink w:history="0" w:anchor="P3073" w:tooltip="При реализации проекта по созданию и (или) развитию парка субъект Российской Федерации, относящийся к группам 1, 2 и 3, определенным в соответствии с пунктом 11 настоящих Правил, или к группе 5, представляет в Министерство экономического развития Российской Федерации в срок до 1 апреля года предоставления субсидии утвержденную в соответствии с законодательством Российской Федерации проектную документацию и копию положительного заключения государственной экспертизы проектной документации, проведенной в об...">
        <w:r>
          <w:rPr>
            <w:sz w:val="20"/>
            <w:color w:val="0000ff"/>
          </w:rPr>
          <w:t xml:space="preserve">абзацем вторым</w:t>
        </w:r>
      </w:hyperlink>
      <w:r>
        <w:rPr>
          <w:sz w:val="20"/>
        </w:rPr>
        <w:t xml:space="preserve"> настоящего пункта, и (или) отклонения от графика выполнения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 более чем на 40 процентов по состоянию на 1 октября года предоставления субсидии или по состоянию на 1 июля года, следующего за годом предоставления субсидии.</w:t>
      </w:r>
    </w:p>
    <w:p>
      <w:pPr>
        <w:pStyle w:val="0"/>
        <w:jc w:val="both"/>
      </w:pPr>
      <w:r>
        <w:rPr>
          <w:sz w:val="20"/>
        </w:rPr>
        <w:t xml:space="preserve">(в ред. </w:t>
      </w:r>
      <w:hyperlink w:history="0" r:id="rId666"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1839)</w:t>
      </w:r>
    </w:p>
    <w:bookmarkStart w:id="3077" w:name="P3077"/>
    <w:bookmarkEnd w:id="3077"/>
    <w:p>
      <w:pPr>
        <w:pStyle w:val="0"/>
        <w:spacing w:before="200" w:lineRule="auto"/>
        <w:ind w:firstLine="540"/>
        <w:jc w:val="both"/>
      </w:pPr>
      <w:r>
        <w:rPr>
          <w:sz w:val="20"/>
        </w:rPr>
        <w:t xml:space="preserve">29.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2871" w:tooltip="б) субъектам малого и среднего предпринимательства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
        <w:r>
          <w:rPr>
            <w:sz w:val="20"/>
            <w:color w:val="0000ff"/>
          </w:rPr>
          <w:t xml:space="preserve">подпункте "б" пункта 3</w:t>
        </w:r>
      </w:hyperlink>
      <w:r>
        <w:rPr>
          <w:sz w:val="20"/>
        </w:rPr>
        <w:t xml:space="preserve"> настоящих Правил (C</w:t>
      </w:r>
      <w:r>
        <w:rPr>
          <w:sz w:val="20"/>
          <w:vertAlign w:val="subscript"/>
        </w:rPr>
        <w:t xml:space="preserve">2i</w:t>
      </w:r>
      <w:r>
        <w:rPr>
          <w:sz w:val="20"/>
        </w:rPr>
        <w:t xml:space="preserve">), определяется по формуле:</w:t>
      </w:r>
    </w:p>
    <w:p>
      <w:pPr>
        <w:pStyle w:val="0"/>
        <w:ind w:firstLine="540"/>
        <w:jc w:val="both"/>
      </w:pPr>
      <w:r>
        <w:rPr>
          <w:sz w:val="20"/>
        </w:rPr>
      </w:r>
    </w:p>
    <w:p>
      <w:pPr>
        <w:pStyle w:val="0"/>
        <w:jc w:val="center"/>
      </w:pPr>
      <w:r>
        <w:rPr>
          <w:position w:val="-29"/>
        </w:rPr>
        <w:drawing>
          <wp:inline distT="0" distB="0" distL="0" distR="0">
            <wp:extent cx="3667125" cy="5048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7">
                      <a:extLst>
                        <a:ext uri="{28A0092B-C50C-407E-A947-70E740481C1C}">
                          <a14:useLocalDpi xmlns:a14="http://schemas.microsoft.com/office/drawing/2010/main" val="0"/>
                        </a:ext>
                      </a:extLst>
                    </a:blip>
                    <a:srcRect/>
                    <a:stretch>
                      <a:fillRect/>
                    </a:stretch>
                  </pic:blipFill>
                  <pic:spPr bwMode="auto">
                    <a:xfrm>
                      <a:off x="0" y="0"/>
                      <a:ext cx="3667125" cy="50482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C</w:t>
      </w:r>
      <w:r>
        <w:rPr>
          <w:sz w:val="20"/>
          <w:vertAlign w:val="subscript"/>
        </w:rPr>
        <w:t xml:space="preserve">2 фикс</w:t>
      </w:r>
      <w:r>
        <w:rPr>
          <w:sz w:val="20"/>
        </w:rPr>
        <w:t xml:space="preserve"> - фиксированный размер субсидии, предоставляемой i-му субъекту Российской Федерации, коэффициент, характеризующий уровень расчетной бюджетной обеспеченности i-го субъекта Российской Федерации в году, предшествующем году предоставления субсидии (K</w:t>
      </w:r>
      <w:r>
        <w:rPr>
          <w:sz w:val="20"/>
          <w:vertAlign w:val="subscript"/>
        </w:rPr>
        <w:t xml:space="preserve">рбоi</w:t>
      </w:r>
      <w:r>
        <w:rPr>
          <w:sz w:val="20"/>
        </w:rPr>
        <w:t xml:space="preserve">), которого равен 1, равный 3 млн. рублей;</w:t>
      </w:r>
    </w:p>
    <w:p>
      <w:pPr>
        <w:pStyle w:val="0"/>
        <w:spacing w:before="200" w:lineRule="auto"/>
        <w:ind w:firstLine="540"/>
        <w:jc w:val="both"/>
      </w:pPr>
      <w:r>
        <w:rPr>
          <w:sz w:val="20"/>
        </w:rPr>
        <w:t xml:space="preserve">C</w:t>
      </w:r>
      <w:r>
        <w:rPr>
          <w:sz w:val="20"/>
          <w:vertAlign w:val="subscript"/>
        </w:rPr>
        <w:t xml:space="preserve">2</w:t>
      </w:r>
      <w:r>
        <w:rPr>
          <w:sz w:val="20"/>
        </w:rPr>
        <w:t xml:space="preserve"> - общий размер бюджетных ассигнований, предусмотренных в федеральном бюджете на предоставление субсидии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2871" w:tooltip="б) субъектам малого и среднего предпринимательства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
        <w:r>
          <w:rPr>
            <w:sz w:val="20"/>
            <w:color w:val="0000ff"/>
          </w:rPr>
          <w:t xml:space="preserve">подпункте "б" пункта 3</w:t>
        </w:r>
      </w:hyperlink>
      <w:r>
        <w:rPr>
          <w:sz w:val="20"/>
        </w:rPr>
        <w:t xml:space="preserve"> настоящих Правил;</w:t>
      </w:r>
    </w:p>
    <w:p>
      <w:pPr>
        <w:pStyle w:val="0"/>
        <w:spacing w:before="200" w:lineRule="auto"/>
        <w:ind w:firstLine="540"/>
        <w:jc w:val="both"/>
      </w:pPr>
      <w:r>
        <w:rPr>
          <w:sz w:val="20"/>
        </w:rPr>
        <w:t xml:space="preserve">n - общее количество субъектов Российской Федерации, отобранных для предоставления субсидий;</w:t>
      </w:r>
    </w:p>
    <w:p>
      <w:pPr>
        <w:pStyle w:val="0"/>
        <w:spacing w:before="200" w:lineRule="auto"/>
        <w:ind w:firstLine="540"/>
        <w:jc w:val="both"/>
      </w:pPr>
      <w:r>
        <w:rPr>
          <w:sz w:val="20"/>
        </w:rPr>
        <w:t xml:space="preserve">Y</w:t>
      </w:r>
      <w:r>
        <w:rPr>
          <w:sz w:val="20"/>
          <w:vertAlign w:val="subscript"/>
        </w:rPr>
        <w:t xml:space="preserve">i</w:t>
      </w:r>
      <w:r>
        <w:rPr>
          <w:sz w:val="20"/>
        </w:rPr>
        <w:t xml:space="preserve"> - предельный уровень софинансирования расходных обязательств субъекта Российской Федерации, установленный с учетом предельного уровня софинансирования, определенного в порядке, предусмотренном </w:t>
      </w:r>
      <w:hyperlink w:history="0" r:id="rId668"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пунктом 13</w:t>
        </w:r>
      </w:hyperlink>
      <w:r>
        <w:rPr>
          <w:sz w:val="20"/>
        </w:rPr>
        <w:t xml:space="preserve"> Правил формирования, предоставления и распределения субсидий;</w:t>
      </w:r>
    </w:p>
    <w:p>
      <w:pPr>
        <w:pStyle w:val="0"/>
        <w:spacing w:before="200" w:lineRule="auto"/>
        <w:ind w:firstLine="540"/>
        <w:jc w:val="both"/>
      </w:pPr>
      <w:r>
        <w:rPr>
          <w:sz w:val="20"/>
        </w:rPr>
        <w:t xml:space="preserve">K</w:t>
      </w:r>
      <w:r>
        <w:rPr>
          <w:sz w:val="20"/>
          <w:vertAlign w:val="subscript"/>
        </w:rPr>
        <w:t xml:space="preserve">мспi</w:t>
      </w:r>
      <w:r>
        <w:rPr>
          <w:sz w:val="20"/>
        </w:rPr>
        <w:t xml:space="preserve"> - коэффициент, характеризующий долю субъектов малого и среднего предпринимательства i-го субъекта Российской Федерации в общем количестве субъектов малого и среднего предпринимательства Российской Федерации по состоянию на 10 июля года, предшествующего году предоставления субсидии, по данным Федеральной налоговой службы;</w:t>
      </w:r>
    </w:p>
    <w:p>
      <w:pPr>
        <w:pStyle w:val="0"/>
        <w:spacing w:before="200" w:lineRule="auto"/>
        <w:ind w:firstLine="540"/>
        <w:jc w:val="both"/>
      </w:pPr>
      <w:r>
        <w:rPr>
          <w:sz w:val="20"/>
        </w:rPr>
        <w:t xml:space="preserve">K</w:t>
      </w:r>
      <w:r>
        <w:rPr>
          <w:sz w:val="20"/>
          <w:vertAlign w:val="subscript"/>
        </w:rPr>
        <w:t xml:space="preserve">рбоi</w:t>
      </w:r>
      <w:r>
        <w:rPr>
          <w:sz w:val="20"/>
        </w:rPr>
        <w:t xml:space="preserve"> - коэффициент, характеризующий уровень расчетной бюджетной обеспеченности i-го субъекта Российской Федерации в году, предшествующем году предоставления субсидии, равный:</w:t>
      </w:r>
    </w:p>
    <w:p>
      <w:pPr>
        <w:pStyle w:val="0"/>
        <w:spacing w:before="200" w:lineRule="auto"/>
        <w:ind w:firstLine="540"/>
        <w:jc w:val="both"/>
      </w:pPr>
      <w:r>
        <w:rPr>
          <w:sz w:val="20"/>
        </w:rPr>
        <w:t xml:space="preserve">0,25, - в случае если уровень расчетной бюджетной обеспеченности i-го субъекта Российской Федерации больше или равен 1,3 в году, предшествующем году предоставления субсидии, по данным Министерства финансов Российской Федерации;</w:t>
      </w:r>
    </w:p>
    <w:p>
      <w:pPr>
        <w:pStyle w:val="0"/>
        <w:jc w:val="both"/>
      </w:pPr>
      <w:r>
        <w:rPr>
          <w:sz w:val="20"/>
        </w:rPr>
        <w:t xml:space="preserve">(в ред. </w:t>
      </w:r>
      <w:hyperlink w:history="0" r:id="rId669"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1839)</w:t>
      </w:r>
    </w:p>
    <w:p>
      <w:pPr>
        <w:pStyle w:val="0"/>
        <w:spacing w:before="200" w:lineRule="auto"/>
        <w:ind w:firstLine="540"/>
        <w:jc w:val="both"/>
      </w:pPr>
      <w:r>
        <w:rPr>
          <w:sz w:val="20"/>
        </w:rPr>
        <w:t xml:space="preserve">0,5, - в случае если уровень расчетной бюджетной обеспеченности i-го субъекта Российской Федерации больше или равен 1 и меньше 1,3 в году, предшествующем году предоставления субсидии, по данным Министерства финансов Российской Федерации;</w:t>
      </w:r>
    </w:p>
    <w:p>
      <w:pPr>
        <w:pStyle w:val="0"/>
        <w:jc w:val="both"/>
      </w:pPr>
      <w:r>
        <w:rPr>
          <w:sz w:val="20"/>
        </w:rPr>
        <w:t xml:space="preserve">(в ред. </w:t>
      </w:r>
      <w:hyperlink w:history="0" r:id="rId670"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1839)</w:t>
      </w:r>
    </w:p>
    <w:p>
      <w:pPr>
        <w:pStyle w:val="0"/>
        <w:spacing w:before="200" w:lineRule="auto"/>
        <w:ind w:firstLine="540"/>
        <w:jc w:val="both"/>
      </w:pPr>
      <w:r>
        <w:rPr>
          <w:sz w:val="20"/>
        </w:rPr>
        <w:t xml:space="preserve">0,75, - в случае если уровень расчетной бюджетной обеспеченности i-го субъекта Российской Федерации больше или равен 0,7 и меньше 1 в году, предшествующем году предоставления субсидии, по данным Министерства финансов Российской Федерации;</w:t>
      </w:r>
    </w:p>
    <w:p>
      <w:pPr>
        <w:pStyle w:val="0"/>
        <w:jc w:val="both"/>
      </w:pPr>
      <w:r>
        <w:rPr>
          <w:sz w:val="20"/>
        </w:rPr>
        <w:t xml:space="preserve">(в ред. </w:t>
      </w:r>
      <w:hyperlink w:history="0" r:id="rId671"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1839)</w:t>
      </w:r>
    </w:p>
    <w:p>
      <w:pPr>
        <w:pStyle w:val="0"/>
        <w:spacing w:before="200" w:lineRule="auto"/>
        <w:ind w:firstLine="540"/>
        <w:jc w:val="both"/>
      </w:pPr>
      <w:r>
        <w:rPr>
          <w:sz w:val="20"/>
        </w:rPr>
        <w:t xml:space="preserve">1, - в случае если уровень расчетной бюджетной обеспеченности i-го субъекта Российской Федерации больше или равен 0,55 и меньше 0,7 в году, предшествующем году предоставления субсидии, по данным Министерства финансов Российской Федерации;</w:t>
      </w:r>
    </w:p>
    <w:p>
      <w:pPr>
        <w:pStyle w:val="0"/>
        <w:jc w:val="both"/>
      </w:pPr>
      <w:r>
        <w:rPr>
          <w:sz w:val="20"/>
        </w:rPr>
        <w:t xml:space="preserve">(в ред. </w:t>
      </w:r>
      <w:hyperlink w:history="0" r:id="rId672"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1839)</w:t>
      </w:r>
    </w:p>
    <w:p>
      <w:pPr>
        <w:pStyle w:val="0"/>
        <w:spacing w:before="200" w:lineRule="auto"/>
        <w:ind w:firstLine="540"/>
        <w:jc w:val="both"/>
      </w:pPr>
      <w:r>
        <w:rPr>
          <w:sz w:val="20"/>
        </w:rPr>
        <w:t xml:space="preserve">1,25, - в случае если уровень расчетной бюджетной обеспеченности i-го субъекта Российской Федерации меньше 0,55 в году, предшествующем году предоставления субсидии, по данным Министерства финансов Российской Федерации.</w:t>
      </w:r>
    </w:p>
    <w:p>
      <w:pPr>
        <w:pStyle w:val="0"/>
        <w:jc w:val="both"/>
      </w:pPr>
      <w:r>
        <w:rPr>
          <w:sz w:val="20"/>
        </w:rPr>
        <w:t xml:space="preserve">(в ред. </w:t>
      </w:r>
      <w:hyperlink w:history="0" r:id="rId673"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1839)</w:t>
      </w:r>
    </w:p>
    <w:p>
      <w:pPr>
        <w:pStyle w:val="0"/>
        <w:spacing w:before="200" w:lineRule="auto"/>
        <w:ind w:firstLine="540"/>
        <w:jc w:val="both"/>
      </w:pPr>
      <w:r>
        <w:rPr>
          <w:sz w:val="20"/>
        </w:rPr>
        <w:t xml:space="preserve">При этом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2871" w:tooltip="б) субъектам малого и среднего предпринимательства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
        <w:r>
          <w:rPr>
            <w:sz w:val="20"/>
            <w:color w:val="0000ff"/>
          </w:rPr>
          <w:t xml:space="preserve">подпункте "б" пункта 3</w:t>
        </w:r>
      </w:hyperlink>
      <w:r>
        <w:rPr>
          <w:sz w:val="20"/>
        </w:rPr>
        <w:t xml:space="preserve"> настоящих Правил (C</w:t>
      </w:r>
      <w:r>
        <w:rPr>
          <w:sz w:val="20"/>
          <w:vertAlign w:val="subscript"/>
        </w:rPr>
        <w:t xml:space="preserve">2i</w:t>
      </w:r>
      <w:r>
        <w:rPr>
          <w:sz w:val="20"/>
        </w:rPr>
        <w:t xml:space="preserve">), не может превышать сумму субсидии на реализацию такого мероприятия, указанную субъектом Российской Федерации в заявке.</w:t>
      </w:r>
    </w:p>
    <w:p>
      <w:pPr>
        <w:pStyle w:val="0"/>
        <w:spacing w:before="200" w:lineRule="auto"/>
        <w:ind w:firstLine="540"/>
        <w:jc w:val="both"/>
      </w:pPr>
      <w:r>
        <w:rPr>
          <w:sz w:val="20"/>
        </w:rPr>
        <w:t xml:space="preserve">29(1). Расчетный размер дополнительных бюджетных ассигнований на предоставление субсидии i-му субъекту Российской Федерации в текущем финансовом году, представившему заявку на выделение дополнительных бюджетных ассигнований и не получавшему субсидию в текущем году в соответствии с </w:t>
      </w:r>
      <w:hyperlink w:history="0" w:anchor="P3077" w:tooltip="29.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подпункте &quot;б&quot; пункта 3 настоящих Правил (C2i), определяется по формуле:">
        <w:r>
          <w:rPr>
            <w:sz w:val="20"/>
            <w:color w:val="0000ff"/>
          </w:rPr>
          <w:t xml:space="preserve">пунктом 29</w:t>
        </w:r>
      </w:hyperlink>
      <w:r>
        <w:rPr>
          <w:sz w:val="20"/>
        </w:rPr>
        <w:t xml:space="preserve"> настоящих Правил,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2871" w:tooltip="б) субъектам малого и среднего предпринимательства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
        <w:r>
          <w:rPr>
            <w:sz w:val="20"/>
            <w:color w:val="0000ff"/>
          </w:rPr>
          <w:t xml:space="preserve">подпункте "б" пункта 3</w:t>
        </w:r>
      </w:hyperlink>
      <w:r>
        <w:rPr>
          <w:sz w:val="20"/>
        </w:rPr>
        <w:t xml:space="preserve"> настоящих Правил (C</w:t>
      </w:r>
      <w:r>
        <w:rPr>
          <w:sz w:val="20"/>
          <w:vertAlign w:val="subscript"/>
        </w:rPr>
        <w:t xml:space="preserve">2iтг</w:t>
      </w:r>
      <w:r>
        <w:rPr>
          <w:sz w:val="20"/>
        </w:rPr>
        <w:t xml:space="preserve">), определяется по формуле:</w:t>
      </w:r>
    </w:p>
    <w:p>
      <w:pPr>
        <w:pStyle w:val="0"/>
        <w:jc w:val="center"/>
      </w:pPr>
      <w:r>
        <w:rPr>
          <w:sz w:val="20"/>
        </w:rPr>
      </w:r>
    </w:p>
    <w:p>
      <w:pPr>
        <w:pStyle w:val="0"/>
        <w:jc w:val="center"/>
      </w:pPr>
      <w:r>
        <w:rPr>
          <w:position w:val="-29"/>
        </w:rPr>
        <w:drawing>
          <wp:inline distT="0" distB="0" distL="0" distR="0">
            <wp:extent cx="3819525" cy="5048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4">
                      <a:extLst>
                        <a:ext uri="{28A0092B-C50C-407E-A947-70E740481C1C}">
                          <a14:useLocalDpi xmlns:a14="http://schemas.microsoft.com/office/drawing/2010/main" val="0"/>
                        </a:ext>
                      </a:extLst>
                    </a:blip>
                    <a:srcRect/>
                    <a:stretch>
                      <a:fillRect/>
                    </a:stretch>
                  </pic:blipFill>
                  <pic:spPr bwMode="auto">
                    <a:xfrm>
                      <a:off x="0" y="0"/>
                      <a:ext cx="3819525" cy="504825"/>
                    </a:xfrm>
                    <a:prstGeom prst="rect">
                      <a:avLst/>
                    </a:prstGeom>
                    <a:noFill/>
                    <a:ln>
                      <a:noFill/>
                    </a:ln>
                  </pic:spPr>
                </pic:pic>
              </a:graphicData>
            </a:graphic>
          </wp:inline>
        </w:drawing>
      </w:r>
    </w:p>
    <w:p>
      <w:pPr>
        <w:pStyle w:val="0"/>
        <w:jc w:val="center"/>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C</w:t>
      </w:r>
      <w:r>
        <w:rPr>
          <w:sz w:val="20"/>
          <w:vertAlign w:val="subscript"/>
        </w:rPr>
        <w:t xml:space="preserve">2фикстг</w:t>
      </w:r>
      <w:r>
        <w:rPr>
          <w:sz w:val="20"/>
        </w:rPr>
        <w:t xml:space="preserve"> - фиксированный размер субсидии, предоставляемой i-му субъекту Российской Федерации, равный 3 млн. рублей;</w:t>
      </w:r>
    </w:p>
    <w:p>
      <w:pPr>
        <w:pStyle w:val="0"/>
        <w:spacing w:before="200" w:lineRule="auto"/>
        <w:ind w:firstLine="540"/>
        <w:jc w:val="both"/>
      </w:pPr>
      <w:r>
        <w:rPr>
          <w:sz w:val="20"/>
        </w:rPr>
        <w:t xml:space="preserve">C</w:t>
      </w:r>
      <w:r>
        <w:rPr>
          <w:sz w:val="20"/>
          <w:vertAlign w:val="subscript"/>
        </w:rPr>
        <w:t xml:space="preserve">2тг</w:t>
      </w:r>
      <w:r>
        <w:rPr>
          <w:sz w:val="20"/>
        </w:rPr>
        <w:t xml:space="preserve"> - общий размер дополнительных бюджетных ассигнований, предусмотренных в федеральном бюджете на предоставление субсидии в текущем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2871" w:tooltip="б) субъектам малого и среднего предпринимательства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
        <w:r>
          <w:rPr>
            <w:sz w:val="20"/>
            <w:color w:val="0000ff"/>
          </w:rPr>
          <w:t xml:space="preserve">подпункте "б" пункта 3</w:t>
        </w:r>
      </w:hyperlink>
      <w:r>
        <w:rPr>
          <w:sz w:val="20"/>
        </w:rPr>
        <w:t xml:space="preserve"> настоящих Правил;</w:t>
      </w:r>
    </w:p>
    <w:p>
      <w:pPr>
        <w:pStyle w:val="0"/>
        <w:spacing w:before="200" w:lineRule="auto"/>
        <w:ind w:firstLine="540"/>
        <w:jc w:val="both"/>
      </w:pPr>
      <w:r>
        <w:rPr>
          <w:sz w:val="20"/>
        </w:rPr>
        <w:t xml:space="preserve">K</w:t>
      </w:r>
      <w:r>
        <w:rPr>
          <w:sz w:val="20"/>
          <w:vertAlign w:val="subscript"/>
        </w:rPr>
        <w:t xml:space="preserve">субi</w:t>
      </w:r>
      <w:r>
        <w:rPr>
          <w:sz w:val="20"/>
        </w:rPr>
        <w:t xml:space="preserve"> - коэффициент, характеризующий предоставление субсидии бюджету i-го субъекта Российской Федерации в году предоставления субсидии, равный:</w:t>
      </w:r>
    </w:p>
    <w:p>
      <w:pPr>
        <w:pStyle w:val="0"/>
        <w:spacing w:before="200" w:lineRule="auto"/>
        <w:ind w:firstLine="540"/>
        <w:jc w:val="both"/>
      </w:pPr>
      <w:r>
        <w:rPr>
          <w:sz w:val="20"/>
        </w:rPr>
        <w:t xml:space="preserve">1, - в случае если распределение субсидии бюджету i-го субъекта Российской Федерации на текущий финансовый год не утверждено федеральным законом о федеральном бюджете на текущий финансовый год и плановый период;</w:t>
      </w:r>
    </w:p>
    <w:p>
      <w:pPr>
        <w:pStyle w:val="0"/>
        <w:spacing w:before="200" w:lineRule="auto"/>
        <w:ind w:firstLine="540"/>
        <w:jc w:val="both"/>
      </w:pPr>
      <w:r>
        <w:rPr>
          <w:sz w:val="20"/>
        </w:rPr>
        <w:t xml:space="preserve">0, - в случае если распределение субсидии бюджету i-го субъекта Российской Федерации на текущий финансовый год утверждено федеральным законом о федеральном бюджете на текущий финансовый год и плановый период.</w:t>
      </w:r>
    </w:p>
    <w:p>
      <w:pPr>
        <w:pStyle w:val="0"/>
        <w:spacing w:before="200" w:lineRule="auto"/>
        <w:ind w:firstLine="540"/>
        <w:jc w:val="both"/>
      </w:pPr>
      <w:r>
        <w:rPr>
          <w:sz w:val="20"/>
        </w:rPr>
        <w:t xml:space="preserve">При этом расчетный размер субсидии, предоставляемой бюджету i-го субъекта Российской Федерации в текущем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2871" w:tooltip="б) субъектам малого и среднего предпринимательства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
        <w:r>
          <w:rPr>
            <w:sz w:val="20"/>
            <w:color w:val="0000ff"/>
          </w:rPr>
          <w:t xml:space="preserve">подпункте "б" пункта 3</w:t>
        </w:r>
      </w:hyperlink>
      <w:r>
        <w:rPr>
          <w:sz w:val="20"/>
        </w:rPr>
        <w:t xml:space="preserve"> настоящих Правил (C</w:t>
      </w:r>
      <w:r>
        <w:rPr>
          <w:sz w:val="20"/>
          <w:vertAlign w:val="subscript"/>
        </w:rPr>
        <w:t xml:space="preserve">2iтг</w:t>
      </w:r>
      <w:r>
        <w:rPr>
          <w:sz w:val="20"/>
        </w:rPr>
        <w:t xml:space="preserve">), не может превышать сумму субсидии на реализацию такого мероприятия, указанную субъектом Российской Федерации в заявке.</w:t>
      </w:r>
    </w:p>
    <w:p>
      <w:pPr>
        <w:pStyle w:val="0"/>
        <w:jc w:val="both"/>
      </w:pPr>
      <w:r>
        <w:rPr>
          <w:sz w:val="20"/>
        </w:rPr>
        <w:t xml:space="preserve">(п. 29(1) введен </w:t>
      </w:r>
      <w:hyperlink w:history="0" r:id="rId675" w:tooltip="Постановление Правительства РФ от 22.08.2025 N 1261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22.08.2025 N 1261)</w:t>
      </w:r>
    </w:p>
    <w:bookmarkStart w:id="3111" w:name="P3111"/>
    <w:bookmarkEnd w:id="3111"/>
    <w:p>
      <w:pPr>
        <w:pStyle w:val="0"/>
        <w:spacing w:before="200" w:lineRule="auto"/>
        <w:ind w:firstLine="540"/>
        <w:jc w:val="both"/>
      </w:pPr>
      <w:r>
        <w:rPr>
          <w:sz w:val="20"/>
        </w:rPr>
        <w:t xml:space="preserve">30. В целях предоставления субсидии субъектом Российской Федерации представляются в Министерство экономического развития Российской Федерации следующие документы:</w:t>
      </w:r>
    </w:p>
    <w:p>
      <w:pPr>
        <w:pStyle w:val="0"/>
        <w:spacing w:before="200" w:lineRule="auto"/>
        <w:ind w:firstLine="540"/>
        <w:jc w:val="both"/>
      </w:pPr>
      <w:r>
        <w:rPr>
          <w:sz w:val="20"/>
        </w:rPr>
        <w:t xml:space="preserve">а) заявка (включающая обязательство субъекта Российской Федерации об обеспечении функционирования и целевого назначения организаций, образующих инфраструктуру поддержки субъектов малого и среднего предпринимательства, в целях создания и (или) развития которых предоставляется субсидия, в течение 10 лет с даты их создания за счет субсидии, а также обязательство о вводе в эксплуатацию индустриального (промышленного) парка, агропромышленного парка, бизнес-парка, технопарка или промышленного технопарка в соответствии со сроком, установленным графиком выполнения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w:t>
      </w:r>
    </w:p>
    <w:p>
      <w:pPr>
        <w:pStyle w:val="0"/>
        <w:spacing w:before="200" w:lineRule="auto"/>
        <w:ind w:firstLine="540"/>
        <w:jc w:val="both"/>
      </w:pPr>
      <w:r>
        <w:rPr>
          <w:sz w:val="20"/>
        </w:rPr>
        <w:t xml:space="preserve">б) документ об определении уполномоченного органа субъекта Российской Федерации;</w:t>
      </w:r>
    </w:p>
    <w:p>
      <w:pPr>
        <w:pStyle w:val="0"/>
        <w:spacing w:before="200" w:lineRule="auto"/>
        <w:ind w:firstLine="540"/>
        <w:jc w:val="both"/>
      </w:pPr>
      <w:r>
        <w:rPr>
          <w:sz w:val="20"/>
        </w:rPr>
        <w:t xml:space="preserve">в) документ о наделении юридического лица функциями единого органа управления организациями, образующими инфраструктуру поддержки субъектов малого и среднего предпринимательства;</w:t>
      </w:r>
    </w:p>
    <w:bookmarkStart w:id="3115" w:name="P3115"/>
    <w:bookmarkEnd w:id="3115"/>
    <w:p>
      <w:pPr>
        <w:pStyle w:val="0"/>
        <w:spacing w:before="200" w:lineRule="auto"/>
        <w:ind w:firstLine="540"/>
        <w:jc w:val="both"/>
      </w:pPr>
      <w:r>
        <w:rPr>
          <w:sz w:val="20"/>
        </w:rPr>
        <w:t xml:space="preserve">г) выписка из государственной программы (подпрограммы государственной программы) субъекта Российской Федерации, в которой региональный проект, соответствующий федеральному проекту, обособлен в виде отдельного структурного элемента, или обязательство субъекта Российской Федерации по обеспечению внесения соответствующих изменений в государственную программу (подпрограмму государственной программы) субъекта Российской Федерации, включенное в заявку;</w:t>
      </w:r>
    </w:p>
    <w:bookmarkStart w:id="3116" w:name="P3116"/>
    <w:bookmarkEnd w:id="3116"/>
    <w:p>
      <w:pPr>
        <w:pStyle w:val="0"/>
        <w:spacing w:before="200" w:lineRule="auto"/>
        <w:ind w:firstLine="540"/>
        <w:jc w:val="both"/>
      </w:pPr>
      <w:r>
        <w:rPr>
          <w:sz w:val="20"/>
        </w:rPr>
        <w:t xml:space="preserve">д) выписка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или выписка из закона о бюджете субъекта Российской Федерации на очередной финансовый год и плановый период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или обязательство субъекта Российской Федерации по обеспечению внесения соответствующих изменений в закон о бюджете субъекта Российской Федерации на текущий финансовый год и плановый период (сводную бюджетную роспись бюджета субъекта Российской Федерации), включенное в заявку, или обязательство субъекта Российской Федерации по обеспечению внесения соответствующих изменений в закон о бюджете субъекта Российской Федерации на очередной финансовый год и плановый период (сводную бюджетную роспись бюджета субъекта Российской Федерации), включенное в заявку;</w:t>
      </w:r>
    </w:p>
    <w:p>
      <w:pPr>
        <w:pStyle w:val="0"/>
        <w:spacing w:before="200" w:lineRule="auto"/>
        <w:ind w:firstLine="540"/>
        <w:jc w:val="both"/>
      </w:pPr>
      <w:r>
        <w:rPr>
          <w:sz w:val="20"/>
        </w:rPr>
        <w:t xml:space="preserve">е) иные документы, предусмотренные </w:t>
      </w:r>
      <w:hyperlink w:history="0" w:anchor="P3149" w:tooltip="52. Для получения субсидии, предоставляемой в целях софинансирования расходных обязательств субъекта Российской Федерации, возникающих при реализации мероприятия, указанного в подпункте &quot;а&quot; пункта 3 настоящих Правил, субъекты Российской Федерации, относящиеся к группам 1, 2 и 3, определенным в соответствии с пунктом 11 настоящих Правил, или к группе 5, представляют в Министерство экономического развития Российской Федерации следующие документы:">
        <w:r>
          <w:rPr>
            <w:sz w:val="20"/>
            <w:color w:val="0000ff"/>
          </w:rPr>
          <w:t xml:space="preserve">пунктом 52</w:t>
        </w:r>
      </w:hyperlink>
      <w:r>
        <w:rPr>
          <w:sz w:val="20"/>
        </w:rPr>
        <w:t xml:space="preserve"> настоящих Правил.</w:t>
      </w:r>
    </w:p>
    <w:p>
      <w:pPr>
        <w:pStyle w:val="0"/>
        <w:spacing w:before="200" w:lineRule="auto"/>
        <w:ind w:firstLine="540"/>
        <w:jc w:val="both"/>
      </w:pPr>
      <w:r>
        <w:rPr>
          <w:sz w:val="20"/>
        </w:rPr>
        <w:t xml:space="preserve">31. Документы, указанные в </w:t>
      </w:r>
      <w:hyperlink w:history="0" w:anchor="P3111" w:tooltip="30. В целях предоставления субсидии субъектом Российской Федерации представляются в Министерство экономического развития Российской Федерации следующие документы:">
        <w:r>
          <w:rPr>
            <w:sz w:val="20"/>
            <w:color w:val="0000ff"/>
          </w:rPr>
          <w:t xml:space="preserve">пункте 30</w:t>
        </w:r>
      </w:hyperlink>
      <w:r>
        <w:rPr>
          <w:sz w:val="20"/>
        </w:rPr>
        <w:t xml:space="preserve"> настоящих Правил, представляются уполномоченным органом субъекта Российской Федерации в бумажном виде.</w:t>
      </w:r>
    </w:p>
    <w:p>
      <w:pPr>
        <w:pStyle w:val="0"/>
        <w:spacing w:before="200" w:lineRule="auto"/>
        <w:ind w:firstLine="540"/>
        <w:jc w:val="both"/>
      </w:pPr>
      <w:r>
        <w:rPr>
          <w:sz w:val="20"/>
        </w:rPr>
        <w:t xml:space="preserve">32. Документы, указанные в </w:t>
      </w:r>
      <w:hyperlink w:history="0" w:anchor="P3111" w:tooltip="30. В целях предоставления субсидии субъектом Российской Федерации представляются в Министерство экономического развития Российской Федерации следующие документы:">
        <w:r>
          <w:rPr>
            <w:sz w:val="20"/>
            <w:color w:val="0000ff"/>
          </w:rPr>
          <w:t xml:space="preserve">пункте 30</w:t>
        </w:r>
      </w:hyperlink>
      <w:r>
        <w:rPr>
          <w:sz w:val="20"/>
        </w:rPr>
        <w:t xml:space="preserve"> настоящих Правил, представляются субъектами Российской Федерации в сроки, указанные Министерством экономического развития Российской Федерации в извещении о приеме документов субъектов Российской Федерации для предоставления субсидии, направленном субъектам Российской Федерации.</w:t>
      </w:r>
    </w:p>
    <w:p>
      <w:pPr>
        <w:pStyle w:val="0"/>
        <w:spacing w:before="200" w:lineRule="auto"/>
        <w:ind w:firstLine="540"/>
        <w:jc w:val="both"/>
      </w:pPr>
      <w:r>
        <w:rPr>
          <w:sz w:val="20"/>
        </w:rPr>
        <w:t xml:space="preserve">33. В случае включения субъектом Российской Федерации в заявку обязательства, предусмотренного </w:t>
      </w:r>
      <w:hyperlink w:history="0" w:anchor="P3115" w:tooltip="г) выписка из государственной программы (подпрограммы государственной программы) субъекта Российской Федерации, в которой региональный проект, соответствующий федеральному проекту, обособлен в виде отдельного структурного элемента, или обязательство субъекта Российской Федерации по обеспечению внесения соответствующих изменений в государственную программу (подпрограмму государственной программы) субъекта Российской Федерации, включенное в заявку;">
        <w:r>
          <w:rPr>
            <w:sz w:val="20"/>
            <w:color w:val="0000ff"/>
          </w:rPr>
          <w:t xml:space="preserve">подпунктом "г" пункта 30</w:t>
        </w:r>
      </w:hyperlink>
      <w:r>
        <w:rPr>
          <w:sz w:val="20"/>
        </w:rPr>
        <w:t xml:space="preserve"> настоящих Правил, субъект Российской Федерации представляет в Министерство экономического развития Российской Федерации выписку из государственной программы (подпрограммы государственной программы) субъекта Российской Федерации, в которой региональный проект, соответствующий федеральному проекту, обособлен в виде отдельного структурного элемента, не позднее 15-го рабочего дня со дня утверждения такой государственной программы (подпрограммы государственной программы) субъекта Российской Федерации.</w:t>
      </w:r>
    </w:p>
    <w:p>
      <w:pPr>
        <w:pStyle w:val="0"/>
        <w:spacing w:before="200" w:lineRule="auto"/>
        <w:ind w:firstLine="540"/>
        <w:jc w:val="both"/>
      </w:pPr>
      <w:r>
        <w:rPr>
          <w:sz w:val="20"/>
        </w:rPr>
        <w:t xml:space="preserve">34. В случае включения субъектом Российской Федерации в заявку одного из обязательств, предусмотренных </w:t>
      </w:r>
      <w:hyperlink w:history="0" w:anchor="P3116" w:tooltip="д) выписка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или выписка из закона о бюджете субъекта Российской Федерации на очередной финансовый год и плановый период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расходных обязательств субъекта Российской Федерации, в целях ...">
        <w:r>
          <w:rPr>
            <w:sz w:val="20"/>
            <w:color w:val="0000ff"/>
          </w:rPr>
          <w:t xml:space="preserve">подпунктом "д" пункта 30</w:t>
        </w:r>
      </w:hyperlink>
      <w:r>
        <w:rPr>
          <w:sz w:val="20"/>
        </w:rPr>
        <w:t xml:space="preserve"> настоящих Правил, субъект Российской Федерации представляет в Министерство экономического развития Российской Федерации выписку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либо выписку из закона о бюджете субъекта Российской Федерации на очередной финансовый год и плановый период (сводной бюджетной росписи бюджета субъекта Российской Федерации), подтверждающие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не позднее 15-го рабочего дня со дня принятия закона о бюджете субъекта Российской Федерации на текущий финансовый год и плановый период или закона о внесении соответствующих изменений в него (утверждения сводной бюджетной росписи бюджета субъекта Российской Федерации или внесения соответствующих изменений в нее) либо со дня принятия закона о бюджете субъекта Российской Федерации на очередной финансовый год и плановый период или закона о внесении соответствующих изменений в него (утверждения сводной бюджетной росписи бюджета субъекта Российской Федерации или внесения соответствующих изменений в нее) соответственно.</w:t>
      </w:r>
    </w:p>
    <w:p>
      <w:pPr>
        <w:pStyle w:val="0"/>
        <w:spacing w:before="200" w:lineRule="auto"/>
        <w:ind w:firstLine="540"/>
        <w:jc w:val="both"/>
      </w:pPr>
      <w:r>
        <w:rPr>
          <w:sz w:val="20"/>
        </w:rPr>
        <w:t xml:space="preserve">35. Распределение субсидий между субъектами Российской Федерации на плановый период осуществляется на основании значений показателей и данных, используемых при расчете субсидии на очередной финансовый год.</w:t>
      </w:r>
    </w:p>
    <w:p>
      <w:pPr>
        <w:pStyle w:val="0"/>
        <w:spacing w:before="200" w:lineRule="auto"/>
        <w:ind w:firstLine="540"/>
        <w:jc w:val="both"/>
      </w:pPr>
      <w:r>
        <w:rPr>
          <w:sz w:val="20"/>
        </w:rPr>
        <w:t xml:space="preserve">36. Перераспределение бюджетных ассигнований на предоставление субсидий в целях софинансирования расходных обязательств субъектов Российской Федерации, возникающих при реализации мероприятий, указанных в </w:t>
      </w:r>
      <w:hyperlink w:history="0" w:anchor="P2869" w:tooltip="3.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федерального проекта, включающего мероприятия, по результатам реализации которых:">
        <w:r>
          <w:rPr>
            <w:sz w:val="20"/>
            <w:color w:val="0000ff"/>
          </w:rPr>
          <w:t xml:space="preserve">пункте 3</w:t>
        </w:r>
      </w:hyperlink>
      <w:r>
        <w:rPr>
          <w:sz w:val="20"/>
        </w:rPr>
        <w:t xml:space="preserve"> настоящих Правил, осуществляется в соответствии с бюджетным законодательством Российской Федерации.</w:t>
      </w:r>
    </w:p>
    <w:p>
      <w:pPr>
        <w:pStyle w:val="0"/>
        <w:spacing w:before="200" w:lineRule="auto"/>
        <w:ind w:firstLine="540"/>
        <w:jc w:val="both"/>
      </w:pPr>
      <w:r>
        <w:rPr>
          <w:sz w:val="20"/>
        </w:rPr>
        <w:t xml:space="preserve">37. Предоставление субсидии осуществляется на основании соглашения о предоставлении субсидии, заключаемого в государственной интегрированной информационной системе управления общественными финансами "Электронный бюджет", в соответствии с </w:t>
      </w:r>
      <w:hyperlink w:history="0" r:id="rId676" w:tooltip="Справочная информация: &quot;Типовые формы договоров (соглашений) о предоставлении субсидий, иных межбюджетных трансфертов&quot; (Материал подготовлен специалистами КонсультантПлюс) {КонсультантПлюс}">
        <w:r>
          <w:rPr>
            <w:sz w:val="20"/>
            <w:color w:val="0000ff"/>
          </w:rPr>
          <w:t xml:space="preserve">типовой формой</w:t>
        </w:r>
      </w:hyperlink>
      <w:r>
        <w:rPr>
          <w:sz w:val="20"/>
        </w:rPr>
        <w:t xml:space="preserve"> соглашения о предоставлении субсидии, утвержденной Министерством финансов Российской Федерации.</w:t>
      </w:r>
    </w:p>
    <w:bookmarkStart w:id="3125" w:name="P3125"/>
    <w:bookmarkEnd w:id="3125"/>
    <w:p>
      <w:pPr>
        <w:pStyle w:val="0"/>
        <w:spacing w:before="200" w:lineRule="auto"/>
        <w:ind w:firstLine="540"/>
        <w:jc w:val="both"/>
      </w:pPr>
      <w:r>
        <w:rPr>
          <w:sz w:val="20"/>
        </w:rPr>
        <w:t xml:space="preserve">38. В соглашении о предоставлении субсидии допускается установление различных уровней софинансирования расходного обязательства субъекта Российской Федерации из федерального бюджета по отдельным мероприятиям в случае предоставления субсидии по нескольким мероприятиям, указанным в </w:t>
      </w:r>
      <w:hyperlink w:history="0" w:anchor="P2869" w:tooltip="3.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федерального проекта, включающего мероприятия, по результатам реализации которых:">
        <w:r>
          <w:rPr>
            <w:sz w:val="20"/>
            <w:color w:val="0000ff"/>
          </w:rPr>
          <w:t xml:space="preserve">пункте 3</w:t>
        </w:r>
      </w:hyperlink>
      <w:r>
        <w:rPr>
          <w:sz w:val="20"/>
        </w:rPr>
        <w:t xml:space="preserve"> настоящих Правил.</w:t>
      </w:r>
    </w:p>
    <w:p>
      <w:pPr>
        <w:pStyle w:val="0"/>
        <w:spacing w:before="200" w:lineRule="auto"/>
        <w:ind w:firstLine="540"/>
        <w:jc w:val="both"/>
      </w:pPr>
      <w:r>
        <w:rPr>
          <w:sz w:val="20"/>
        </w:rPr>
        <w:t xml:space="preserve">Уровень софинансирования расходного обязательства субъекта Российской Федерации из федерального бюджета по мероприятию, указанному в </w:t>
      </w:r>
      <w:hyperlink w:history="0" w:anchor="P2870" w:tooltip="а)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
        <w:r>
          <w:rPr>
            <w:sz w:val="20"/>
            <w:color w:val="0000ff"/>
          </w:rPr>
          <w:t xml:space="preserve">подпункте "а" пункта 3</w:t>
        </w:r>
      </w:hyperlink>
      <w:r>
        <w:rPr>
          <w:sz w:val="20"/>
        </w:rPr>
        <w:t xml:space="preserve"> настоящих Правил, устанавливается в размере 80 процентов, но не более предельного уровня софинансирования расходного обязательства i-го субъекта Российской Федерации, установленного в соответствии с положениями </w:t>
      </w:r>
      <w:hyperlink w:history="0" r:id="rId677"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Правил</w:t>
        </w:r>
      </w:hyperlink>
      <w:r>
        <w:rPr>
          <w:sz w:val="20"/>
        </w:rPr>
        <w:t xml:space="preserve"> формирования, предоставления и распределения субсидий.</w:t>
      </w:r>
    </w:p>
    <w:p>
      <w:pPr>
        <w:pStyle w:val="0"/>
        <w:spacing w:before="200" w:lineRule="auto"/>
        <w:ind w:firstLine="540"/>
        <w:jc w:val="both"/>
      </w:pPr>
      <w:r>
        <w:rPr>
          <w:sz w:val="20"/>
        </w:rPr>
        <w:t xml:space="preserve">39.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pPr>
        <w:pStyle w:val="0"/>
        <w:spacing w:before="200" w:lineRule="auto"/>
        <w:ind w:firstLine="540"/>
        <w:jc w:val="both"/>
      </w:pPr>
      <w:r>
        <w:rPr>
          <w:sz w:val="20"/>
        </w:rPr>
        <w:t xml:space="preserve">40.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pPr>
        <w:pStyle w:val="0"/>
        <w:spacing w:before="200" w:lineRule="auto"/>
        <w:ind w:firstLine="540"/>
        <w:jc w:val="both"/>
      </w:pPr>
      <w:r>
        <w:rPr>
          <w:sz w:val="20"/>
        </w:rPr>
        <w:t xml:space="preserve">41. В случае нецелевого использования субсидии и (или) нарушения субъектом Российской Федерации условий предоставления субсидий, предусмотренных настоящими Правилами, и (или) условий соглашения о предоставлении субсидии Министерство экономического развития Российской Федерации в течение 30 дней со дня выявления одного или нескольких таких нарушений направляет соответствующую информацию в федеральный орган исполнительной власти, осуществляющий функции по контролю и надзору в финансово-бюджетной сфере, Счетную палату Российской Федерации и Министерство финансов Российской Федерации для принятия в установленном порядке соответствующего решения.</w:t>
      </w:r>
    </w:p>
    <w:p>
      <w:pPr>
        <w:pStyle w:val="0"/>
        <w:spacing w:before="200" w:lineRule="auto"/>
        <w:ind w:firstLine="540"/>
        <w:jc w:val="both"/>
      </w:pPr>
      <w:r>
        <w:rPr>
          <w:sz w:val="20"/>
        </w:rPr>
        <w:t xml:space="preserve">42. Порядок и условия возврата средств из бюджета субъекта Российской Федерации в федеральный бюджет в случае нарушения обязательств, предусмотренных соглашением о предоставлении субсидии,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w:history="0" r:id="rId678"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пунктами 16</w:t>
        </w:r>
      </w:hyperlink>
      <w:r>
        <w:rPr>
          <w:sz w:val="20"/>
        </w:rPr>
        <w:t xml:space="preserve"> - </w:t>
      </w:r>
      <w:hyperlink w:history="0" r:id="rId679"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20</w:t>
        </w:r>
      </w:hyperlink>
      <w:r>
        <w:rPr>
          <w:sz w:val="20"/>
        </w:rPr>
        <w:t xml:space="preserve"> Правил формирования, предоставления и распределения субсидий.</w:t>
      </w:r>
    </w:p>
    <w:p>
      <w:pPr>
        <w:pStyle w:val="0"/>
        <w:spacing w:before="200" w:lineRule="auto"/>
        <w:ind w:firstLine="540"/>
        <w:jc w:val="both"/>
      </w:pPr>
      <w:r>
        <w:rPr>
          <w:sz w:val="20"/>
        </w:rPr>
        <w:t xml:space="preserve">42(1). В случае если субъектом Российской Федерации нарушен срок ввода в эксплуатацию j-го индустриального (промышленного) парка, агропромышленного парка, бизнес-парка, технопарка или промышленного технопарка, установленный графиком выполнения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 предусмотренного соглашением о предоставлении субсидии, объем средств, соответствующий 10 процентам объема средств, предусмотренного на реализацию j-го проекта по созданию и (или) развитию парка в рамках мероприятия, указанного в </w:t>
      </w:r>
      <w:hyperlink w:history="0" w:anchor="P2870" w:tooltip="а)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
        <w:r>
          <w:rPr>
            <w:sz w:val="20"/>
            <w:color w:val="0000ff"/>
          </w:rPr>
          <w:t xml:space="preserve">подпункте "а" пункта 3</w:t>
        </w:r>
      </w:hyperlink>
      <w:r>
        <w:rPr>
          <w:sz w:val="20"/>
        </w:rPr>
        <w:t xml:space="preserve"> настоящих Правил, подлежит возврату из бюджета субъекта Российской Федерации в доход федерального бюджета в срок до 1 июня каждого года, следующего за годом, в котором допущены нарушения указанного срока.</w:t>
      </w:r>
    </w:p>
    <w:p>
      <w:pPr>
        <w:pStyle w:val="0"/>
        <w:jc w:val="both"/>
      </w:pPr>
      <w:r>
        <w:rPr>
          <w:sz w:val="20"/>
        </w:rPr>
        <w:t xml:space="preserve">(п. 42(1) введен </w:t>
      </w:r>
      <w:hyperlink w:history="0" r:id="rId680"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20.11.2025 N 1839)</w:t>
      </w:r>
    </w:p>
    <w:p>
      <w:pPr>
        <w:pStyle w:val="0"/>
        <w:spacing w:before="200" w:lineRule="auto"/>
        <w:ind w:firstLine="540"/>
        <w:jc w:val="both"/>
      </w:pPr>
      <w:r>
        <w:rPr>
          <w:sz w:val="20"/>
        </w:rPr>
        <w:t xml:space="preserve">43. Уполномоченный орган субъекта Российской Федерации размещает в сроки, установленные соглашением о предоставлении субсидии, в государственной интегрированной информационной системе управления общественными финансами "Электронный бюджет" отчетность об осуществлении расходов бюджета субъекта Российской Федерации, в целях софинансирования которых предоставляется субсидия, а также отчеты о достижении значений результатов использования субсидии.</w:t>
      </w:r>
    </w:p>
    <w:p>
      <w:pPr>
        <w:pStyle w:val="0"/>
        <w:spacing w:before="200" w:lineRule="auto"/>
        <w:ind w:firstLine="540"/>
        <w:jc w:val="both"/>
      </w:pPr>
      <w:r>
        <w:rPr>
          <w:sz w:val="20"/>
        </w:rPr>
        <w:t xml:space="preserve">Отчеты формируются уполномоченным органом субъекта Российской Федерации и, подписанные руководителем уполномоченного органа субъекта Российской Федерации в соответствии с </w:t>
      </w:r>
      <w:hyperlink w:history="0" w:anchor="P2888" w:tooltip="формы графика выполнения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 и отчета об исполнении графика выполнения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
        <w:r>
          <w:rPr>
            <w:sz w:val="20"/>
            <w:color w:val="0000ff"/>
          </w:rPr>
          <w:t xml:space="preserve">абзацем четвертым подпункта "б" пункта 6 настоящих</w:t>
        </w:r>
      </w:hyperlink>
      <w:r>
        <w:rPr>
          <w:sz w:val="20"/>
        </w:rPr>
        <w:t xml:space="preserve"> Правил, представляются на бумажном носителе по запросу Министерства экономического развития Российской Федерации.</w:t>
      </w:r>
    </w:p>
    <w:p>
      <w:pPr>
        <w:pStyle w:val="0"/>
        <w:spacing w:before="200" w:lineRule="auto"/>
        <w:ind w:firstLine="540"/>
        <w:jc w:val="both"/>
      </w:pPr>
      <w:r>
        <w:rPr>
          <w:sz w:val="20"/>
        </w:rPr>
        <w:t xml:space="preserve">Отчетность об осуществлении расходов бюджета субъекта Российской Федерации, в целях софинансирования которых предоставляется субсидия, предусмотренная соглашением о предоставлении субсидии, а также отчеты, предусмотренные </w:t>
      </w:r>
      <w:hyperlink w:history="0" w:anchor="P2888" w:tooltip="формы графика выполнения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 и отчета об исполнении графика выполнения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
        <w:r>
          <w:rPr>
            <w:sz w:val="20"/>
            <w:color w:val="0000ff"/>
          </w:rPr>
          <w:t xml:space="preserve">абзацем четвертым подпункта "б" пункта 6</w:t>
        </w:r>
      </w:hyperlink>
      <w:r>
        <w:rPr>
          <w:sz w:val="20"/>
        </w:rPr>
        <w:t xml:space="preserve"> настоящих Правил, формируются нарастающим итогом по состоянию на 1-е число месяца, следующего за отчетным кварталом, и представляются до 10-го числа месяца, следующего за отчетным кварталом, в случае осуществления кассового расхода бюджета субъекта Российской Федерации, софинансируемого из федерального бюджета. При этом отчеты за IV квартал представляются до 20 января года, следующего за годом предоставления субсидии, независимо от факта осуществления кассового расхода бюджета субъекта Российской Федерации, софинансируемого из федерального бюджета.</w:t>
      </w:r>
    </w:p>
    <w:p>
      <w:pPr>
        <w:pStyle w:val="0"/>
        <w:spacing w:before="200" w:lineRule="auto"/>
        <w:ind w:firstLine="540"/>
        <w:jc w:val="both"/>
      </w:pPr>
      <w:r>
        <w:rPr>
          <w:sz w:val="20"/>
        </w:rPr>
        <w:t xml:space="preserve">Отчеты о достижении значений результатов использования субсидии представляются в порядке и сроки, которые установлены соглашением о предоставлении субсидии.</w:t>
      </w:r>
    </w:p>
    <w:p>
      <w:pPr>
        <w:pStyle w:val="0"/>
        <w:spacing w:before="200" w:lineRule="auto"/>
        <w:ind w:firstLine="540"/>
        <w:jc w:val="both"/>
      </w:pPr>
      <w:r>
        <w:rPr>
          <w:sz w:val="20"/>
        </w:rPr>
        <w:t xml:space="preserve">44. Министерство экономического развития Российской Федерации в порядке, предусмотренном соглашением о предоставлении субсидии, осуществляет контроль за выполнением субъектами Российской Федерации обязательств по достижению результатов использования субсидий в отчетном году и графика выполнения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 на основании отчетности, представленной субъектами Российской Федерации.</w:t>
      </w:r>
    </w:p>
    <w:p>
      <w:pPr>
        <w:pStyle w:val="0"/>
        <w:spacing w:before="200" w:lineRule="auto"/>
        <w:ind w:firstLine="540"/>
        <w:jc w:val="both"/>
      </w:pPr>
      <w:r>
        <w:rPr>
          <w:sz w:val="20"/>
        </w:rPr>
        <w:t xml:space="preserve">45.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 Российской Федерации.</w:t>
      </w:r>
    </w:p>
    <w:p>
      <w:pPr>
        <w:pStyle w:val="0"/>
        <w:spacing w:before="200" w:lineRule="auto"/>
        <w:ind w:firstLine="540"/>
        <w:jc w:val="both"/>
      </w:pPr>
      <w:r>
        <w:rPr>
          <w:sz w:val="20"/>
        </w:rPr>
        <w:t xml:space="preserve">46. Оценка эффективности использования субсидии в рамках мероприятий, указанных в </w:t>
      </w:r>
      <w:hyperlink w:history="0" w:anchor="P2869" w:tooltip="3.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федерального проекта, включающего мероприятия, по результатам реализации которых:">
        <w:r>
          <w:rPr>
            <w:sz w:val="20"/>
            <w:color w:val="0000ff"/>
          </w:rPr>
          <w:t xml:space="preserve">пункте 3</w:t>
        </w:r>
      </w:hyperlink>
      <w:r>
        <w:rPr>
          <w:sz w:val="20"/>
        </w:rPr>
        <w:t xml:space="preserve"> настоящих Правил, осуществляется Министерством экономического развития Российской Федерации путем сравнения фактически достигнутых субъектом Российской Федерации значений следующих результатов использования субсидии и их значений, установленных соглашением о предоставлении субсидии:</w:t>
      </w:r>
    </w:p>
    <w:p>
      <w:pPr>
        <w:pStyle w:val="0"/>
        <w:spacing w:before="200" w:lineRule="auto"/>
        <w:ind w:firstLine="540"/>
        <w:jc w:val="both"/>
      </w:pPr>
      <w:r>
        <w:rPr>
          <w:sz w:val="20"/>
        </w:rPr>
        <w:t xml:space="preserve">а) количество субъектов малого и среднего предпринимательства, которые стали резидентами индустриальных (промышленных) парков, агропромышленных парков, бизнес-парков, технопарков или промышленных технопарков в результате реализации мероприятия, указанного в </w:t>
      </w:r>
      <w:hyperlink w:history="0" w:anchor="P2870" w:tooltip="а)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
        <w:r>
          <w:rPr>
            <w:sz w:val="20"/>
            <w:color w:val="0000ff"/>
          </w:rPr>
          <w:t xml:space="preserve">подпункте "а" пункта 3</w:t>
        </w:r>
      </w:hyperlink>
      <w:r>
        <w:rPr>
          <w:sz w:val="20"/>
        </w:rPr>
        <w:t xml:space="preserve"> настоящих Правил;</w:t>
      </w:r>
    </w:p>
    <w:p>
      <w:pPr>
        <w:pStyle w:val="0"/>
        <w:spacing w:before="200" w:lineRule="auto"/>
        <w:ind w:firstLine="540"/>
        <w:jc w:val="both"/>
      </w:pPr>
      <w:r>
        <w:rPr>
          <w:sz w:val="20"/>
        </w:rPr>
        <w:t xml:space="preserve">б) количество субъектов малого и среднего предпринимательства и граждан, желающих вести бизнес, которым оказаны услуги и меры поддержки организациями инфраструктуры поддержки малого и среднего предпринимательства, в результате реализации мероприятия, указанного в </w:t>
      </w:r>
      <w:hyperlink w:history="0" w:anchor="P2871" w:tooltip="б) субъектам малого и среднего предпринимательства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
        <w:r>
          <w:rPr>
            <w:sz w:val="20"/>
            <w:color w:val="0000ff"/>
          </w:rPr>
          <w:t xml:space="preserve">подпункте "б" пункта 3</w:t>
        </w:r>
      </w:hyperlink>
      <w:r>
        <w:rPr>
          <w:sz w:val="20"/>
        </w:rPr>
        <w:t xml:space="preserve"> настоящих Правил.</w:t>
      </w:r>
    </w:p>
    <w:p>
      <w:pPr>
        <w:pStyle w:val="0"/>
        <w:spacing w:before="200" w:lineRule="auto"/>
        <w:ind w:firstLine="540"/>
        <w:jc w:val="both"/>
      </w:pPr>
      <w:r>
        <w:rPr>
          <w:sz w:val="20"/>
        </w:rPr>
        <w:t xml:space="preserve">47. Субъекты Российской Федерации несут ответственность за достоверность представляемых в рамках настоящих Правил информации и документов.</w:t>
      </w:r>
    </w:p>
    <w:p>
      <w:pPr>
        <w:pStyle w:val="0"/>
        <w:spacing w:before="200" w:lineRule="auto"/>
        <w:ind w:firstLine="540"/>
        <w:jc w:val="both"/>
      </w:pPr>
      <w:r>
        <w:rPr>
          <w:sz w:val="20"/>
        </w:rPr>
        <w:t xml:space="preserve">48. Министерство экономического развития Российской Федерации вправе запрашивать у субъектов Российской Федерации необходимые документы и материалы в целях осуществления контроля за соблюдением субъектами Российской Федерации условий предоставления субсидии и других обязательств, предусмотренных соглашением о предоставлении субсидии, в том числе данные бухгалтерского учета и первичную документацию, связанные с реализацией субъектами Российской Федерации мероприятий, указанных в </w:t>
      </w:r>
      <w:hyperlink w:history="0" w:anchor="P2869" w:tooltip="3.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федерального проекта, включающего мероприятия, по результатам реализации которых:">
        <w:r>
          <w:rPr>
            <w:sz w:val="20"/>
            <w:color w:val="0000ff"/>
          </w:rPr>
          <w:t xml:space="preserve">пункте 3</w:t>
        </w:r>
      </w:hyperlink>
      <w:r>
        <w:rPr>
          <w:sz w:val="20"/>
        </w:rPr>
        <w:t xml:space="preserve"> настоящих Правил.</w:t>
      </w:r>
    </w:p>
    <w:p>
      <w:pPr>
        <w:pStyle w:val="0"/>
        <w:spacing w:before="200" w:lineRule="auto"/>
        <w:ind w:firstLine="540"/>
        <w:jc w:val="both"/>
      </w:pPr>
      <w:r>
        <w:rPr>
          <w:sz w:val="20"/>
        </w:rPr>
        <w:t xml:space="preserve">49. Субъекты Российской Федерации обеспечивают реализацию мероприятий, указанных в </w:t>
      </w:r>
      <w:hyperlink w:history="0" w:anchor="P2869" w:tooltip="3.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федерального проекта, включающего мероприятия, по результатам реализации которых:">
        <w:r>
          <w:rPr>
            <w:sz w:val="20"/>
            <w:color w:val="0000ff"/>
          </w:rPr>
          <w:t xml:space="preserve">пункте 3</w:t>
        </w:r>
      </w:hyperlink>
      <w:r>
        <w:rPr>
          <w:sz w:val="20"/>
        </w:rPr>
        <w:t xml:space="preserve"> настоящих Правил, в соответствии с </w:t>
      </w:r>
      <w:hyperlink w:history="0" r:id="rId681" w:tooltip="Приказ Минэкономразвития России от 27.03.2025 N 195 (ред. от 02.06.2026) &quot;Об утверждении Требований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х основные направления расходов при реализации мероприят {КонсультантПлюс}">
        <w:r>
          <w:rPr>
            <w:sz w:val="20"/>
            <w:color w:val="0000ff"/>
          </w:rPr>
          <w:t xml:space="preserve">требованиями</w:t>
        </w:r>
      </w:hyperlink>
      <w:r>
        <w:rPr>
          <w:sz w:val="20"/>
        </w:rPr>
        <w:t xml:space="preserve"> к реализации мероприятий, направленных на достижение целей, показателей и результатов региональных проектов, а также представляют документы по перечню, определенному Министерством экономического развития Российской Федерации.</w:t>
      </w:r>
    </w:p>
    <w:p>
      <w:pPr>
        <w:pStyle w:val="0"/>
        <w:spacing w:before="200" w:lineRule="auto"/>
        <w:ind w:firstLine="540"/>
        <w:jc w:val="both"/>
      </w:pPr>
      <w:r>
        <w:rPr>
          <w:sz w:val="20"/>
        </w:rPr>
        <w:t xml:space="preserve">50. Мероприятие, указанное в </w:t>
      </w:r>
      <w:hyperlink w:history="0" w:anchor="P2870" w:tooltip="а)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
        <w:r>
          <w:rPr>
            <w:sz w:val="20"/>
            <w:color w:val="0000ff"/>
          </w:rPr>
          <w:t xml:space="preserve">подпункте "а" пункта 3</w:t>
        </w:r>
      </w:hyperlink>
      <w:r>
        <w:rPr>
          <w:sz w:val="20"/>
        </w:rPr>
        <w:t xml:space="preserve"> настоящих Правил, включает в себя реализацию субъектами Российской Федерации следующих проектов по созданию и (или) развитию парков:</w:t>
      </w:r>
    </w:p>
    <w:p>
      <w:pPr>
        <w:pStyle w:val="0"/>
        <w:spacing w:before="200" w:lineRule="auto"/>
        <w:ind w:firstLine="540"/>
        <w:jc w:val="both"/>
      </w:pPr>
      <w:r>
        <w:rPr>
          <w:sz w:val="20"/>
        </w:rPr>
        <w:t xml:space="preserve">создание и (или) развитие индустриальных (промышленных) парков, агропромышленного парка, бизнес-парка;</w:t>
      </w:r>
    </w:p>
    <w:p>
      <w:pPr>
        <w:pStyle w:val="0"/>
        <w:spacing w:before="200" w:lineRule="auto"/>
        <w:ind w:firstLine="540"/>
        <w:jc w:val="both"/>
      </w:pPr>
      <w:r>
        <w:rPr>
          <w:sz w:val="20"/>
        </w:rPr>
        <w:t xml:space="preserve">создание и (или) развитие технопарка, промышленного технопарка.</w:t>
      </w:r>
    </w:p>
    <w:p>
      <w:pPr>
        <w:pStyle w:val="0"/>
        <w:spacing w:before="200" w:lineRule="auto"/>
        <w:ind w:firstLine="540"/>
        <w:jc w:val="both"/>
      </w:pPr>
      <w:r>
        <w:rPr>
          <w:sz w:val="20"/>
        </w:rPr>
        <w:t xml:space="preserve">51. Субсидия не может предоставляться в целях софинансирования расходов бюджета субъекта Российской Федерации, совпадающих по форме, срокам и виду с расходами, осуществленными субъектом Российской Федерации в соответствии с </w:t>
      </w:r>
      <w:hyperlink w:history="0" r:id="rId682" w:tooltip="Постановление Правительства РФ от 30.10.2014 N 1119 (ред. от 29.04.2026) &quot;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 особых экономических зон&quot; (вместе с &quot;Правилами отбора субъектов Российской Федерации, имеющих право на получение государственной поддержки в фо {КонсультантПлюс}">
        <w:r>
          <w:rPr>
            <w:sz w:val="20"/>
            <w:color w:val="0000ff"/>
          </w:rPr>
          <w:t xml:space="preserve">Правилами</w:t>
        </w:r>
      </w:hyperlink>
      <w:r>
        <w:rPr>
          <w:sz w:val="20"/>
        </w:rPr>
        <w:t xml:space="preserve"> отбора субъектов Российской Федерации, имеющих право на получение государственной поддержки в форме субсидий из федерального бюджета бюджетам субъектов Российской Федерации на возмещение части затрат на создание, модернизацию и (или) реконструкцию объектов инфраструктуры индустриальных парков, промышленных технопарков, технопарков в сфере высоких технологий, особых экономических зон, утвержденными постановлением Правительства Российской Федерации от 30 октября 2014 г. N 1119 "Об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 особых экономических зон", и (или) </w:t>
      </w:r>
      <w:hyperlink w:history="0" r:id="rId683" w:tooltip="Постановление Правительства РФ от 11.08.2015 N 831 (ред. от 11.06.2021) &quot;Об утверждении Правил предоставления субсидий из федерального бюджета российским организациям - управляющим компаниям индустриальных (промышленных) парков и (или) промышленных технопарков на возмещение части затрат на уплату процентов по кредитам, полученным в российских кредитных организациях и государственной корпорации развития &quot;ВЭБ.РФ&quot; в 2020 - 2022 годах на реализацию инвестиционных проектов создания, расширения или развития индус {КонсультантПлюс}">
        <w:r>
          <w:rPr>
            <w:sz w:val="20"/>
            <w:color w:val="0000ff"/>
          </w:rPr>
          <w:t xml:space="preserve">Правилами</w:t>
        </w:r>
      </w:hyperlink>
      <w:r>
        <w:rPr>
          <w:sz w:val="20"/>
        </w:rPr>
        <w:t xml:space="preserve"> предоставления субсидий из федерального бюджета российским организациям - управляющим компаниям индустриальных (промышленных) парков и (или) промышленных технопарков на возмещение части затрат на уплату процентов по кредитам, полученным в российских кредитных организациях и государственной корпорации развития "ВЭБ.РФ" в 2020 - 2022 годах на реализацию инвестиционных проектов создания, расширения или развития индустриальных (промышленных) парков и (или) промышленных технопарков, утвержденными постановлением Правительства Российской Федерации от 11 августа 2015 г. N 831 "Об утверждении Правил предоставления субсидий из федерального бюджета российским организациям - управляющим компаниям индустриальных (промышленных) парков и (или) промышленных технопарков на возмещение части затрат на уплату процентов по кредитам, полученным в российских кредитных организациях и государственной корпорации развития "ВЭБ.РФ" в 2020 - 2022 годах на реализацию инвестиционных проектов создания, расширения или развития индустриальных (промышленных) парков и (или) промышленных технопарков", а также </w:t>
      </w:r>
      <w:hyperlink w:history="0" r:id="rId684" w:tooltip="Постановление Правительства РФ от 15.04.2014 N 328 (ред. от 06.06.2026) &quot;Об утверждении государственной программы Российской Федерации &quot;Развитие промышленности и повышение ее конкурентоспособности&quot; {КонсультантПлюс}">
        <w:r>
          <w:rPr>
            <w:sz w:val="20"/>
            <w:color w:val="0000ff"/>
          </w:rPr>
          <w:t xml:space="preserve">Правилами</w:t>
        </w:r>
      </w:hyperlink>
      <w:r>
        <w:rPr>
          <w:sz w:val="20"/>
        </w:rPr>
        <w:t xml:space="preserve">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затрат управляющих компаний индустриальных (промышленных) парков, промышленных технопарков, технопарков в сфере высоких технологий частной формы собственности на создание, увеличение площади или реиндустриализацию индустриальных (промышленных) парков, промышленных технопарков, технопарков в сфере высоких технологий, приведенными в приложении N 18 к государственной программе Российской Федерации "Развитие промышленности и повышение ее конкурентоспособности", утвержденной постановлением Правительства Российской Федерации от 15 апреля 2014 г. N 328 "Об утверждении государственной программы Российской Федерации "Развитие промышленности и повышение ее конкурентоспособности".</w:t>
      </w:r>
    </w:p>
    <w:bookmarkStart w:id="3149" w:name="P3149"/>
    <w:bookmarkEnd w:id="3149"/>
    <w:p>
      <w:pPr>
        <w:pStyle w:val="0"/>
        <w:spacing w:before="200" w:lineRule="auto"/>
        <w:ind w:firstLine="540"/>
        <w:jc w:val="both"/>
      </w:pPr>
      <w:r>
        <w:rPr>
          <w:sz w:val="20"/>
        </w:rPr>
        <w:t xml:space="preserve">52. Для получения субсидии, предоставляемой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2870" w:tooltip="а)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
        <w:r>
          <w:rPr>
            <w:sz w:val="20"/>
            <w:color w:val="0000ff"/>
          </w:rPr>
          <w:t xml:space="preserve">подпункте "а" пункта 3</w:t>
        </w:r>
      </w:hyperlink>
      <w:r>
        <w:rPr>
          <w:sz w:val="20"/>
        </w:rPr>
        <w:t xml:space="preserve"> настоящих Правил, субъекты Российской Федерации, относящиеся к группам 1, 2 и 3, определенным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 или к группе 5, представляют в Министерство экономического развития Российской Федерации следующие документы:</w:t>
      </w:r>
    </w:p>
    <w:p>
      <w:pPr>
        <w:pStyle w:val="0"/>
        <w:jc w:val="both"/>
      </w:pPr>
      <w:r>
        <w:rPr>
          <w:sz w:val="20"/>
        </w:rPr>
        <w:t xml:space="preserve">(в ред. </w:t>
      </w:r>
      <w:hyperlink w:history="0" r:id="rId685"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1839)</w:t>
      </w:r>
    </w:p>
    <w:p>
      <w:pPr>
        <w:pStyle w:val="0"/>
        <w:spacing w:before="200" w:lineRule="auto"/>
        <w:ind w:firstLine="540"/>
        <w:jc w:val="both"/>
      </w:pPr>
      <w:r>
        <w:rPr>
          <w:sz w:val="20"/>
        </w:rPr>
        <w:t xml:space="preserve">а) документы об утверждении проектно-сметной документации (при ее наличии);</w:t>
      </w:r>
    </w:p>
    <w:p>
      <w:pPr>
        <w:pStyle w:val="0"/>
        <w:spacing w:before="200" w:lineRule="auto"/>
        <w:ind w:firstLine="540"/>
        <w:jc w:val="both"/>
      </w:pPr>
      <w:r>
        <w:rPr>
          <w:sz w:val="20"/>
        </w:rPr>
        <w:t xml:space="preserve">б) копия положительного заключения государственной экспертизы проектной документации, проведенной в объеме проверки достоверности определения сметной стоимости строительства, реконструкции, и результатов инженерных изысканий, выполненных для подготовки такой проектной документации (при наличии);</w:t>
      </w:r>
    </w:p>
    <w:p>
      <w:pPr>
        <w:pStyle w:val="0"/>
        <w:jc w:val="both"/>
      </w:pPr>
      <w:r>
        <w:rPr>
          <w:sz w:val="20"/>
        </w:rPr>
        <w:t xml:space="preserve">(в ред. </w:t>
      </w:r>
      <w:hyperlink w:history="0" r:id="rId686" w:tooltip="Постановление Правительства РФ от 30.04.2025 N 58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30.04.2025 N 587)</w:t>
      </w:r>
    </w:p>
    <w:bookmarkStart w:id="3154" w:name="P3154"/>
    <w:bookmarkEnd w:id="3154"/>
    <w:p>
      <w:pPr>
        <w:pStyle w:val="0"/>
        <w:spacing w:before="200" w:lineRule="auto"/>
        <w:ind w:firstLine="540"/>
        <w:jc w:val="both"/>
      </w:pPr>
      <w:r>
        <w:rPr>
          <w:sz w:val="20"/>
        </w:rPr>
        <w:t xml:space="preserve">в) копии документов, подтверждающих осуществление затрат застройщика или управляющей компании на создание и (или) развитие объекта капитального строительства за 3-летний период, предшествующий году представления документов (при наличии). Понятие "застройщик" для целей настоящих Правил используется в значении, определенном </w:t>
      </w:r>
      <w:hyperlink w:history="0" r:id="rId687"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пунктом 16 статьи 1</w:t>
        </w:r>
      </w:hyperlink>
      <w:r>
        <w:rPr>
          <w:sz w:val="20"/>
        </w:rPr>
        <w:t xml:space="preserve"> Градостроительного кодекса Российской Федерации;</w:t>
      </w:r>
    </w:p>
    <w:p>
      <w:pPr>
        <w:pStyle w:val="0"/>
        <w:jc w:val="both"/>
      </w:pPr>
      <w:r>
        <w:rPr>
          <w:sz w:val="20"/>
        </w:rPr>
        <w:t xml:space="preserve">(в ред. </w:t>
      </w:r>
      <w:hyperlink w:history="0" r:id="rId688" w:tooltip="Постановление Правительства РФ от 30.04.2025 N 58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30.04.2025 N 587)</w:t>
      </w:r>
    </w:p>
    <w:p>
      <w:pPr>
        <w:pStyle w:val="0"/>
        <w:spacing w:before="200" w:lineRule="auto"/>
        <w:ind w:firstLine="540"/>
        <w:jc w:val="both"/>
      </w:pPr>
      <w:r>
        <w:rPr>
          <w:sz w:val="20"/>
        </w:rPr>
        <w:t xml:space="preserve">г) копии сводных сметных расчетов стоимости строительства (реконструкции, в том числе с элементами реставрации, технического перевооружения) объектов капитального строительства (при наличии);</w:t>
      </w:r>
    </w:p>
    <w:p>
      <w:pPr>
        <w:pStyle w:val="0"/>
        <w:jc w:val="both"/>
      </w:pPr>
      <w:r>
        <w:rPr>
          <w:sz w:val="20"/>
        </w:rPr>
        <w:t xml:space="preserve">(в ред. </w:t>
      </w:r>
      <w:hyperlink w:history="0" r:id="rId689" w:tooltip="Постановление Правительства РФ от 30.04.2025 N 58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30.04.2025 N 587)</w:t>
      </w:r>
    </w:p>
    <w:bookmarkStart w:id="3158" w:name="P3158"/>
    <w:bookmarkEnd w:id="3158"/>
    <w:p>
      <w:pPr>
        <w:pStyle w:val="0"/>
        <w:spacing w:before="200" w:lineRule="auto"/>
        <w:ind w:firstLine="540"/>
        <w:jc w:val="both"/>
      </w:pPr>
      <w:r>
        <w:rPr>
          <w:sz w:val="20"/>
        </w:rPr>
        <w:t xml:space="preserve">д) локальная смета на закупку материально-технических ресурсов (в отношении объектов капитального строительства, по которым планируется закупка материально-технических ресурсов);</w:t>
      </w:r>
    </w:p>
    <w:bookmarkStart w:id="3159" w:name="P3159"/>
    <w:bookmarkEnd w:id="3159"/>
    <w:p>
      <w:pPr>
        <w:pStyle w:val="0"/>
        <w:spacing w:before="200" w:lineRule="auto"/>
        <w:ind w:firstLine="540"/>
        <w:jc w:val="both"/>
      </w:pPr>
      <w:r>
        <w:rPr>
          <w:sz w:val="20"/>
        </w:rPr>
        <w:t xml:space="preserve">е) копия разрешения на ввод объекта в эксплуатацию (при развитии действующего индустриального (промышленного) парка, агропромышленного парка, бизнес-парка, промышленного технопарка или технопарка, введенного в эксплуатацию) или обязательство субъекта Российской Федерации о представлении в Министерство экономического развития Российской Федерации копии разрешения на ввод объекта в эксплуатацию (при создании нового индустриального (промышленного) парка, агропромышленного парка, бизнес-парка, промышленного технопарка или технопарка), включенное в заявку;</w:t>
      </w:r>
    </w:p>
    <w:p>
      <w:pPr>
        <w:pStyle w:val="0"/>
        <w:jc w:val="both"/>
      </w:pPr>
      <w:r>
        <w:rPr>
          <w:sz w:val="20"/>
        </w:rPr>
        <w:t xml:space="preserve">(пп. "е" в ред. </w:t>
      </w:r>
      <w:hyperlink w:history="0" r:id="rId690" w:tooltip="Постановление Правительства РФ от 30.04.2025 N 58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30.04.2025 N 587)</w:t>
      </w:r>
    </w:p>
    <w:p>
      <w:pPr>
        <w:pStyle w:val="0"/>
        <w:spacing w:before="200" w:lineRule="auto"/>
        <w:ind w:firstLine="540"/>
        <w:jc w:val="both"/>
      </w:pPr>
      <w:r>
        <w:rPr>
          <w:sz w:val="20"/>
        </w:rPr>
        <w:t xml:space="preserve">ж) копия правоустанавливающего документа, свидетельствующего о наличии права собственности управляющей компании или застройщика на земельный участок, вид разрешенного использования которого соответствует целевому назначению j-го парка, или копия зарегистрированного в соответствии с законодательством Российской Федерации договора долгосрочной аренды земельного участка (части земельного участка), вид разрешенного использования которого соответствует целевому назначению j-го парка (со сроком аренды более 5 лет на дату представления документов), заключенного управляющей компанией или застройщиком с органами государственной власти субъекта Российской Федерации, или органами местного самоуправления на территории такого субъекта Российской Федерации, или публично-правовой компанией "Фонд развития территорий", в случае если индустриальный (промышленный) парк, агропромышленный парк, бизнес-парк, промышленный технопарк или технопарк размещен на территориях Донецкой Народной Республики, Луганской Народной Республики, Запорожской области и Херсонской области, или органами управления особыми экономическими зонами, созданными в соответствии с Федеральным </w:t>
      </w:r>
      <w:hyperlink w:history="0" r:id="rId691" w:tooltip="Федеральный закон от 22.07.2005 N 116-ФЗ (ред. от 15.12.2025) &quot;Об особых экономических зонах в Российской Федерации&quot; {КонсультантПлюс}">
        <w:r>
          <w:rPr>
            <w:sz w:val="20"/>
            <w:color w:val="0000ff"/>
          </w:rPr>
          <w:t xml:space="preserve">законом</w:t>
        </w:r>
      </w:hyperlink>
      <w:r>
        <w:rPr>
          <w:sz w:val="20"/>
        </w:rPr>
        <w:t xml:space="preserve"> "Об особых экономических зонах в Российской Федерации", а также выписка из Единого государственного реестра недвижимости на такой земельный участок;</w:t>
      </w:r>
    </w:p>
    <w:p>
      <w:pPr>
        <w:pStyle w:val="0"/>
        <w:jc w:val="both"/>
      </w:pPr>
      <w:r>
        <w:rPr>
          <w:sz w:val="20"/>
        </w:rPr>
        <w:t xml:space="preserve">(в ред. Постановлений Правительства РФ от 30.04.2025 </w:t>
      </w:r>
      <w:hyperlink w:history="0" r:id="rId692" w:tooltip="Постановление Правительства РФ от 30.04.2025 N 587 &quot;О внесении изменений в постановление Правительства Российской Федерации от 15 апреля 2014 г. N 316&quot; {КонсультантПлюс}">
        <w:r>
          <w:rPr>
            <w:sz w:val="20"/>
            <w:color w:val="0000ff"/>
          </w:rPr>
          <w:t xml:space="preserve">N 587</w:t>
        </w:r>
      </w:hyperlink>
      <w:r>
        <w:rPr>
          <w:sz w:val="20"/>
        </w:rPr>
        <w:t xml:space="preserve">, от 20.11.2025 </w:t>
      </w:r>
      <w:hyperlink w:history="0" r:id="rId693"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N 1839</w:t>
        </w:r>
      </w:hyperlink>
      <w:r>
        <w:rPr>
          <w:sz w:val="20"/>
        </w:rPr>
        <w:t xml:space="preserve">)</w:t>
      </w:r>
    </w:p>
    <w:p>
      <w:pPr>
        <w:pStyle w:val="0"/>
        <w:spacing w:before="200" w:lineRule="auto"/>
        <w:ind w:firstLine="540"/>
        <w:jc w:val="both"/>
      </w:pPr>
      <w:r>
        <w:rPr>
          <w:sz w:val="20"/>
        </w:rPr>
        <w:t xml:space="preserve">ж(1)) копия зарегистрированного в соответствии с законодательством Российской Федерации договора долгосрочной аренды (субаренды) земельного участка (части земельного участка), вид разрешенного использования которого соответствует целевому назначению j-го парка (со сроком аренды более 5 лет на дату представления документов), заключенного управляющей компанией или застройщиком с фондом инновационного научно-технологического центра или управляющей компанией инновационного научно-технологического центра, созданными в соответствии с Федеральным </w:t>
      </w:r>
      <w:hyperlink w:history="0" r:id="rId694"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"Об инновационных научно-технологических центрах и о внесении изменений в отдельные законодательные акты Российской Федерации", в случае если индустриальный (промышленный) парк, агропромышленный парк, бизнес-парк, промышленный технопарк или технопарк размещен на территориях инновационных научно-технологических центров, а также выписка из Единого государственного реестра недвижимости на такой земельный участок;</w:t>
      </w:r>
    </w:p>
    <w:p>
      <w:pPr>
        <w:pStyle w:val="0"/>
        <w:jc w:val="both"/>
      </w:pPr>
      <w:r>
        <w:rPr>
          <w:sz w:val="20"/>
        </w:rPr>
        <w:t xml:space="preserve">(пп. "ж(1)" введен </w:t>
      </w:r>
      <w:hyperlink w:history="0" r:id="rId695" w:tooltip="Постановление Правительства РФ от 30.04.2025 N 58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30.04.2025 N 587; в ред. </w:t>
      </w:r>
      <w:hyperlink w:history="0" r:id="rId696"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1839)</w:t>
      </w:r>
    </w:p>
    <w:bookmarkStart w:id="3165" w:name="P3165"/>
    <w:bookmarkEnd w:id="3165"/>
    <w:p>
      <w:pPr>
        <w:pStyle w:val="0"/>
        <w:spacing w:before="200" w:lineRule="auto"/>
        <w:ind w:firstLine="540"/>
        <w:jc w:val="both"/>
      </w:pPr>
      <w:r>
        <w:rPr>
          <w:sz w:val="20"/>
        </w:rPr>
        <w:t xml:space="preserve">ж(2)) копия зарегистрированного в соответствии с законодательством Российской Федерации договора долгосрочной аренды (субаренды) земельного участка (части земельного участка), вид разрешенного использования которого соответствует целевому назначению j-го парка (со сроком аренды более 5 лет на дату представления документов), заключенного управляющей компанией или застройщиком с управляющей компанией территории опережающего развития, созданной в соответствии с Федеральным </w:t>
      </w:r>
      <w:hyperlink w:history="0" r:id="rId697" w:tooltip="Федеральный закон от 29.12.2014 N 473-ФЗ (ред. от 04.08.2026) &quot;О территориях опережающего развития в Российской Федерации&quot; (с изм. и доп., вступ. в силу с 26.08.2026) {КонсультантПлюс}">
        <w:r>
          <w:rPr>
            <w:sz w:val="20"/>
            <w:color w:val="0000ff"/>
          </w:rPr>
          <w:t xml:space="preserve">законом</w:t>
        </w:r>
      </w:hyperlink>
      <w:r>
        <w:rPr>
          <w:sz w:val="20"/>
        </w:rPr>
        <w:t xml:space="preserve"> "О территориях опережающего развития в Российской Федерации", в случае если индустриальный (промышленный) парк, агропромышленный парк, бизнес-парк, промышленный технопарк или технопарк размещен на территориях опережающего развития, а также выписка из Единого государственного реестра недвижимости на такой земельный участок;</w:t>
      </w:r>
    </w:p>
    <w:p>
      <w:pPr>
        <w:pStyle w:val="0"/>
        <w:jc w:val="both"/>
      </w:pPr>
      <w:r>
        <w:rPr>
          <w:sz w:val="20"/>
        </w:rPr>
        <w:t xml:space="preserve">(пп. "ж(2)" введен </w:t>
      </w:r>
      <w:hyperlink w:history="0" r:id="rId698"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20.11.2025 N 1839)</w:t>
      </w:r>
    </w:p>
    <w:p>
      <w:pPr>
        <w:pStyle w:val="0"/>
        <w:spacing w:before="200" w:lineRule="auto"/>
        <w:ind w:firstLine="540"/>
        <w:jc w:val="both"/>
      </w:pPr>
      <w:r>
        <w:rPr>
          <w:sz w:val="20"/>
        </w:rPr>
        <w:t xml:space="preserve">з) соглашение о реализации проекта и (или) развитии парка, заключенное между исполнительным органом субъекта Российской Федерации, ответственным за реализацию мероприятия, указанного в </w:t>
      </w:r>
      <w:hyperlink w:history="0" w:anchor="P2870" w:tooltip="а)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
        <w:r>
          <w:rPr>
            <w:sz w:val="20"/>
            <w:color w:val="0000ff"/>
          </w:rPr>
          <w:t xml:space="preserve">подпункте "а" пункта 3</w:t>
        </w:r>
      </w:hyperlink>
      <w:r>
        <w:rPr>
          <w:sz w:val="20"/>
        </w:rPr>
        <w:t xml:space="preserve"> настоящих Правил, и управляющей компанией, включающее в себя плановые показатели доли внебюджетного (частного) софинансирования в общей стоимости проекта по созданию и (или) развитию парка, процента заполнения площади объекта резидентами на 1 января каждого года реализации федерального проекта, и иные показатели, а также календарный график выполнения работ и финансирования;</w:t>
      </w:r>
    </w:p>
    <w:p>
      <w:pPr>
        <w:pStyle w:val="0"/>
        <w:spacing w:before="200" w:lineRule="auto"/>
        <w:ind w:firstLine="540"/>
        <w:jc w:val="both"/>
      </w:pPr>
      <w:r>
        <w:rPr>
          <w:sz w:val="20"/>
        </w:rPr>
        <w:t xml:space="preserve">и) копия правового акта субъекта Российской Федерации, утверждающего порядок отбора резидентов (потенциальных резидентов) индустриального (промышленного) парка, агропромышленного парка, бизнес-парка, технопарка или промышленного технопарка;</w:t>
      </w:r>
    </w:p>
    <w:bookmarkStart w:id="3169" w:name="P3169"/>
    <w:bookmarkEnd w:id="3169"/>
    <w:p>
      <w:pPr>
        <w:pStyle w:val="0"/>
        <w:spacing w:before="200" w:lineRule="auto"/>
        <w:ind w:firstLine="540"/>
        <w:jc w:val="both"/>
      </w:pPr>
      <w:r>
        <w:rPr>
          <w:sz w:val="20"/>
        </w:rPr>
        <w:t xml:space="preserve">к) сопроводительное письмо за подписью руководителя уполномоченного органа субъекта Российской Федерации с указанием плановых показателей деятельности индустриального (промышленного) парка, агропромышленного парка, бизнес-парка, технопарка или промышленного технопарка на 10-летний период с даты ввода в эксплуатацию такого парка, по прогнозным данным, представленным резидентами (потенциальными резидентами) и управляющей компанией, содержащее в том числе:</w:t>
      </w:r>
    </w:p>
    <w:p>
      <w:pPr>
        <w:pStyle w:val="0"/>
        <w:jc w:val="both"/>
      </w:pPr>
      <w:r>
        <w:rPr>
          <w:sz w:val="20"/>
        </w:rPr>
        <w:t xml:space="preserve">(в ред. </w:t>
      </w:r>
      <w:hyperlink w:history="0" r:id="rId699"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20.11.2025 N 1839)</w:t>
      </w:r>
    </w:p>
    <w:p>
      <w:pPr>
        <w:pStyle w:val="0"/>
        <w:spacing w:before="200" w:lineRule="auto"/>
        <w:ind w:firstLine="540"/>
        <w:jc w:val="both"/>
      </w:pPr>
      <w:r>
        <w:rPr>
          <w:sz w:val="20"/>
        </w:rPr>
        <w:t xml:space="preserve">количество резидентов (потенциальных резидентов);</w:t>
      </w:r>
    </w:p>
    <w:p>
      <w:pPr>
        <w:pStyle w:val="0"/>
        <w:spacing w:before="200" w:lineRule="auto"/>
        <w:ind w:firstLine="540"/>
        <w:jc w:val="both"/>
      </w:pPr>
      <w:r>
        <w:rPr>
          <w:sz w:val="20"/>
        </w:rPr>
        <w:t xml:space="preserve">количество рабочих мест, созданных резидентами (потенциальными резидентами) - субъектами малого и среднего предпринимательства;</w:t>
      </w:r>
    </w:p>
    <w:p>
      <w:pPr>
        <w:pStyle w:val="0"/>
        <w:spacing w:before="200" w:lineRule="auto"/>
        <w:ind w:firstLine="540"/>
        <w:jc w:val="both"/>
      </w:pPr>
      <w:r>
        <w:rPr>
          <w:sz w:val="20"/>
        </w:rPr>
        <w:t xml:space="preserve">размер внебюджетных инвестиций резидентов (потенциальных резидентов) и управляющей компании, в случае если она является субъектом малого и среднего предпринимательства.</w:t>
      </w:r>
    </w:p>
    <w:p>
      <w:pPr>
        <w:pStyle w:val="0"/>
        <w:spacing w:before="200" w:lineRule="auto"/>
        <w:ind w:firstLine="540"/>
        <w:jc w:val="both"/>
      </w:pPr>
      <w:r>
        <w:rPr>
          <w:sz w:val="20"/>
        </w:rPr>
        <w:t xml:space="preserve">52(1). В случае включения субъектом Российской Федерации в заявку обязательства, предусмотренного </w:t>
      </w:r>
      <w:hyperlink w:history="0" w:anchor="P3159" w:tooltip="е) копия разрешения на ввод объекта в эксплуатацию (при развитии действующего индустриального (промышленного) парка, агропромышленного парка, бизнес-парка, промышленного технопарка или технопарка, введенного в эксплуатацию) или обязательство субъекта Российской Федерации о представлении в Министерство экономического развития Российской Федерации копии разрешения на ввод объекта в эксплуатацию (при создании нового индустриального (промышленного) парка, агропромышленного парка, бизнес-парка, промышленного ...">
        <w:r>
          <w:rPr>
            <w:sz w:val="20"/>
            <w:color w:val="0000ff"/>
          </w:rPr>
          <w:t xml:space="preserve">подпунктом "е" пункта 52</w:t>
        </w:r>
      </w:hyperlink>
      <w:r>
        <w:rPr>
          <w:sz w:val="20"/>
        </w:rPr>
        <w:t xml:space="preserve"> настоящих Правил, субъект Российской Федерации представляет в Министерство экономического развития Российской Федерации заверенную в установленном порядке копию разрешения на ввод объекта в эксплуатацию не позднее 15 рабочих дней со дня его получения.</w:t>
      </w:r>
    </w:p>
    <w:p>
      <w:pPr>
        <w:pStyle w:val="0"/>
        <w:jc w:val="both"/>
      </w:pPr>
      <w:r>
        <w:rPr>
          <w:sz w:val="20"/>
        </w:rPr>
        <w:t xml:space="preserve">(п. 52(1) введен </w:t>
      </w:r>
      <w:hyperlink w:history="0" r:id="rId700" w:tooltip="Постановление Правительства РФ от 30.04.2025 N 58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30.04.2025 N 587)</w:t>
      </w:r>
    </w:p>
    <w:p>
      <w:pPr>
        <w:pStyle w:val="0"/>
        <w:spacing w:before="200" w:lineRule="auto"/>
        <w:ind w:firstLine="540"/>
        <w:jc w:val="both"/>
      </w:pPr>
      <w:r>
        <w:rPr>
          <w:sz w:val="20"/>
        </w:rPr>
        <w:t xml:space="preserve">53. Для получения субсидии, предоставляемой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2870" w:tooltip="а)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
        <w:r>
          <w:rPr>
            <w:sz w:val="20"/>
            <w:color w:val="0000ff"/>
          </w:rPr>
          <w:t xml:space="preserve">подпункте "а" пункта 3</w:t>
        </w:r>
      </w:hyperlink>
      <w:r>
        <w:rPr>
          <w:sz w:val="20"/>
        </w:rPr>
        <w:t xml:space="preserve"> настоящих Правил, субъекты Российской Федерации, относящиеся к группе 4, определенной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 представляют в Министерство экономического развития Российской Федерации документы, предусмотренные </w:t>
      </w:r>
      <w:hyperlink w:history="0" w:anchor="P3158" w:tooltip="д) локальная смета на закупку материально-технических ресурсов (в отношении объектов капитального строительства, по которым планируется закупка материально-технических ресурсов);">
        <w:r>
          <w:rPr>
            <w:sz w:val="20"/>
            <w:color w:val="0000ff"/>
          </w:rPr>
          <w:t xml:space="preserve">подпунктами "д"</w:t>
        </w:r>
      </w:hyperlink>
      <w:r>
        <w:rPr>
          <w:sz w:val="20"/>
        </w:rPr>
        <w:t xml:space="preserve"> - </w:t>
      </w:r>
      <w:hyperlink w:history="0" w:anchor="P3165" w:tooltip="ж(2)) копия зарегистрированного в соответствии с законодательством Российской Федерации договора долгосрочной аренды (субаренды) земельного участка (части земельного участка), вид разрешенного использования которого соответствует целевому назначению j-го парка (со сроком аренды более 5 лет на дату представления документов), заключенного управляющей компанией или застройщиком с управляющей компанией территории опережающего развития, созданной в соответствии с Федеральным законом &quot;О территориях опережающег...">
        <w:r>
          <w:rPr>
            <w:sz w:val="20"/>
            <w:color w:val="0000ff"/>
          </w:rPr>
          <w:t xml:space="preserve">"ж(2)"</w:t>
        </w:r>
      </w:hyperlink>
      <w:r>
        <w:rPr>
          <w:sz w:val="20"/>
        </w:rPr>
        <w:t xml:space="preserve"> и </w:t>
      </w:r>
      <w:hyperlink w:history="0" w:anchor="P3169" w:tooltip="к) сопроводительное письмо за подписью руководителя уполномоченного органа субъекта Российской Федерации с указанием плановых показателей деятельности индустриального (промышленного) парка, агропромышленного парка, бизнес-парка, технопарка или промышленного технопарка на 10-летний период с даты ввода в эксплуатацию такого парка, по прогнозным данным, представленным резидентами (потенциальными резидентами) и управляющей компанией, содержащее в том числе:">
        <w:r>
          <w:rPr>
            <w:sz w:val="20"/>
            <w:color w:val="0000ff"/>
          </w:rPr>
          <w:t xml:space="preserve">"к" пункта 52</w:t>
        </w:r>
      </w:hyperlink>
      <w:r>
        <w:rPr>
          <w:sz w:val="20"/>
        </w:rPr>
        <w:t xml:space="preserve"> настоящих Правил.</w:t>
      </w:r>
    </w:p>
    <w:p>
      <w:pPr>
        <w:pStyle w:val="0"/>
        <w:jc w:val="both"/>
      </w:pPr>
      <w:r>
        <w:rPr>
          <w:sz w:val="20"/>
        </w:rPr>
        <w:t xml:space="preserve">(в ред. Постановлений Правительства РФ от 30.04.2025 </w:t>
      </w:r>
      <w:hyperlink w:history="0" r:id="rId701" w:tooltip="Постановление Правительства РФ от 30.04.2025 N 587 &quot;О внесении изменений в постановление Правительства Российской Федерации от 15 апреля 2014 г. N 316&quot; {КонсультантПлюс}">
        <w:r>
          <w:rPr>
            <w:sz w:val="20"/>
            <w:color w:val="0000ff"/>
          </w:rPr>
          <w:t xml:space="preserve">N 587</w:t>
        </w:r>
      </w:hyperlink>
      <w:r>
        <w:rPr>
          <w:sz w:val="20"/>
        </w:rPr>
        <w:t xml:space="preserve">, от 20.11.2025 </w:t>
      </w:r>
      <w:hyperlink w:history="0" r:id="rId702" w:tooltip="Постановление Правительства РФ от 20.11.2025 N 1839 &quot;О внесении изменений в постановление Правительства Российской Федерации от 15 апреля 2014 г. N 316&quot; {КонсультантПлюс}">
        <w:r>
          <w:rPr>
            <w:sz w:val="20"/>
            <w:color w:val="0000ff"/>
          </w:rPr>
          <w:t xml:space="preserve">N 1839</w:t>
        </w:r>
      </w:hyperlink>
      <w:r>
        <w:rPr>
          <w:sz w:val="20"/>
        </w:rPr>
        <w:t xml:space="preserve">)</w:t>
      </w:r>
    </w:p>
    <w:p>
      <w:pPr>
        <w:pStyle w:val="0"/>
        <w:spacing w:before="200" w:lineRule="auto"/>
        <w:ind w:firstLine="540"/>
        <w:jc w:val="both"/>
      </w:pPr>
      <w:r>
        <w:rPr>
          <w:sz w:val="20"/>
        </w:rPr>
        <w:t xml:space="preserve">53(1). В случае предоставления субъекту Российской Федерации субсидии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2870" w:tooltip="а)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
        <w:r>
          <w:rPr>
            <w:sz w:val="20"/>
            <w:color w:val="0000ff"/>
          </w:rPr>
          <w:t xml:space="preserve">подпункте "а" пункта 3</w:t>
        </w:r>
      </w:hyperlink>
      <w:r>
        <w:rPr>
          <w:sz w:val="20"/>
        </w:rPr>
        <w:t xml:space="preserve"> настоящих Правил, субъекты Российской Федерации, относящиеся к группе 4, определенной в соответствии с </w:t>
      </w:r>
      <w:hyperlink w:history="0" w:anchor="P2902" w:tooltip="11. Субъекты Российской Федерации делятся на 4 группы в зависимости от уровня расчетной бюджетной обеспеченности субъектов Российской Федерации до распределения дотаций, рассчитываемой Министерством финансов Российской Федерации в соответствии с методикой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quot;О распределении дотаций на выравнивание бюджетной обеспеченности су...">
        <w:r>
          <w:rPr>
            <w:sz w:val="20"/>
            <w:color w:val="0000ff"/>
          </w:rPr>
          <w:t xml:space="preserve">пунктом 11</w:t>
        </w:r>
      </w:hyperlink>
      <w:r>
        <w:rPr>
          <w:sz w:val="20"/>
        </w:rPr>
        <w:t xml:space="preserve"> настоящих Правил, представляют в Министерство экономического развития Российской Федерации документы, подтверждающие завершение реализации проекта по созданию и (или) развитию парка, в течение 15 рабочих дней со дня их подписания.</w:t>
      </w:r>
    </w:p>
    <w:p>
      <w:pPr>
        <w:pStyle w:val="0"/>
        <w:jc w:val="both"/>
      </w:pPr>
      <w:r>
        <w:rPr>
          <w:sz w:val="20"/>
        </w:rPr>
        <w:t xml:space="preserve">(п. 53(1) введен </w:t>
      </w:r>
      <w:hyperlink w:history="0" r:id="rId703" w:tooltip="Постановление Правительства РФ от 30.04.2025 N 58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rPr>
        <w:t xml:space="preserve"> Правительства РФ от 30.04.2025 N 587)</w:t>
      </w:r>
    </w:p>
    <w:p>
      <w:pPr>
        <w:pStyle w:val="0"/>
        <w:spacing w:before="200" w:lineRule="auto"/>
        <w:ind w:firstLine="540"/>
        <w:jc w:val="both"/>
      </w:pPr>
      <w:r>
        <w:rPr>
          <w:sz w:val="20"/>
        </w:rPr>
        <w:t xml:space="preserve">54. Субъекты Российской Федерации обеспечивают создание и (или) развитие индустриальных (промышленных) парков, агропромышленных парков, бизнес-парков, технопарков, промышленных технопарков согласно требованиям, установленным в соответствии с </w:t>
      </w:r>
      <w:hyperlink w:history="0" r:id="rId704"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частью 3 статьи 15</w:t>
        </w:r>
      </w:hyperlink>
      <w:r>
        <w:rPr>
          <w:sz w:val="20"/>
        </w:rPr>
        <w:t xml:space="preserve"> Федерального закона "О развитии малого и среднего предпринимательства в Российской Федерации".</w:t>
      </w:r>
    </w:p>
    <w:p>
      <w:pPr>
        <w:pStyle w:val="0"/>
        <w:spacing w:before="200" w:lineRule="auto"/>
        <w:ind w:firstLine="540"/>
        <w:jc w:val="both"/>
      </w:pPr>
      <w:r>
        <w:rPr>
          <w:sz w:val="20"/>
        </w:rPr>
        <w:t xml:space="preserve">55. В целях реализации мероприятия, указанного в </w:t>
      </w:r>
      <w:hyperlink w:history="0" w:anchor="P2871" w:tooltip="б) субъектам малого и среднего предпринимательства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
        <w:r>
          <w:rPr>
            <w:sz w:val="20"/>
            <w:color w:val="0000ff"/>
          </w:rPr>
          <w:t xml:space="preserve">подпункте "б" пункта 3</w:t>
        </w:r>
      </w:hyperlink>
      <w:r>
        <w:rPr>
          <w:sz w:val="20"/>
        </w:rPr>
        <w:t xml:space="preserve"> настоящих Правил, субъекты Российской Федерации обеспечивают создание и (или) развитие инфраструктуры поддержки субъектов малого и среднего предпринимательства, оказывающей поддержку субъектам малого и среднего предпринимательства, в том числе созданным лицами, принимавшими участие (содействовавшими выполнению задач)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уволенных с военной службы (службы, работы), или супругом (супругой) таких лиц, к которой относятся центры поддержки предпринимательства, центры народно-художественных промыслов, ремесленной деятельности, сельского и экологического туризма, центры инноваций социальной сферы, многофункциональные центры для бизнеса, инжиниринговые центры, центры прототипирования, центры сертификации, стандартизации и испытаний (коллективного пользования), центры кластерного развития, центры молодежного инновационного творчества и центры "Мой бизнес", согласно требованиям, установленным в соответствии с </w:t>
      </w:r>
      <w:hyperlink w:history="0" r:id="rId705"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частью 3 статьи 15</w:t>
        </w:r>
      </w:hyperlink>
      <w:r>
        <w:rPr>
          <w:sz w:val="20"/>
        </w:rPr>
        <w:t xml:space="preserve"> Федерального закона "О развитии малого и среднего предпринимательства в Российской Федерации".</w:t>
      </w:r>
    </w:p>
    <w:p>
      <w:pPr>
        <w:pStyle w:val="0"/>
        <w:jc w:val="both"/>
      </w:pPr>
      <w:r>
        <w:rPr>
          <w:sz w:val="20"/>
        </w:rPr>
        <w:t xml:space="preserve">(в ред. Постановлений Правительства РФ от 22.08.2025 </w:t>
      </w:r>
      <w:hyperlink w:history="0" r:id="rId706" w:tooltip="Постановление Правительства РФ от 22.08.2025 N 1261 &quot;О внесении изменений в некоторые акты Правительства Российской Федерации&quot; {КонсультантПлюс}">
        <w:r>
          <w:rPr>
            <w:sz w:val="20"/>
            <w:color w:val="0000ff"/>
          </w:rPr>
          <w:t xml:space="preserve">N 1261</w:t>
        </w:r>
      </w:hyperlink>
      <w:r>
        <w:rPr>
          <w:sz w:val="20"/>
        </w:rPr>
        <w:t xml:space="preserve">, от 26.05.2026 </w:t>
      </w:r>
      <w:hyperlink w:history="0" r:id="rId707" w:tooltip="Постановление Правительства РФ от 26.05.2026 N 602 &quot;О внесении изменений в постановление Правительства Российской Федерации от 15 апреля 2014 г. N 316&quot; {КонсультантПлюс}">
        <w:r>
          <w:rPr>
            <w:sz w:val="20"/>
            <w:color w:val="0000ff"/>
          </w:rPr>
          <w:t xml:space="preserve">N 602</w:t>
        </w:r>
      </w:hyperlink>
      <w:r>
        <w:rPr>
          <w:sz w:val="20"/>
        </w:rPr>
        <w:t xml:space="preserve">)</w:t>
      </w:r>
    </w:p>
    <w:p>
      <w:pPr>
        <w:pStyle w:val="0"/>
        <w:spacing w:before="200" w:lineRule="auto"/>
        <w:ind w:firstLine="540"/>
        <w:jc w:val="both"/>
      </w:pPr>
      <w:r>
        <w:rPr>
          <w:sz w:val="20"/>
        </w:rPr>
        <w:t xml:space="preserve">Субсидия не может быть предоставлена на софинансирование расходных обязательств субъектов Российской Федерации, возникающих при организации деятельности инжиниринговых центров, центров прототипирования, центров сертификации, стандартизации и испытаний (коллективного пользования), центров кластерного развития, софинансирование которых осуществляется в соответствии с </w:t>
      </w:r>
      <w:hyperlink w:history="0" r:id="rId708" w:tooltip="Постановление Правительства РФ от 22.02.2014 N 134 (ред. от 25.05.2016) &quot;Об утверждении Правил предоставления субсидий из федерального бюджета российским организациям на компенсацию части затрат на реализацию пилотных проектов в области инжиниринга и промышленного дизайна в рамках подпрограммы &quot;Развитие инжиниринговой деятельности и промышленного дизайна&quot; государственной программы Российской Федерации &quot;Развитие промышленности и повышение ее конкурентоспособности&quot; {КонсультантПлюс}">
        <w:r>
          <w:rPr>
            <w:sz w:val="20"/>
            <w:color w:val="0000ff"/>
          </w:rPr>
          <w:t xml:space="preserve">Правилами</w:t>
        </w:r>
      </w:hyperlink>
      <w:r>
        <w:rPr>
          <w:sz w:val="20"/>
        </w:rPr>
        <w:t xml:space="preserve"> предоставления субсидий из федерального бюджета российским организациям на компенсацию части затрат на реализацию пилотных проектов в области инжиниринга и промышленного дизайна в рамках подпрограммы "Развитие инжиниринговой деятельности и промышленного дизайна" государственной программы Российской Федерации "Развитие промышленности и повышение ее конкурентоспособности", утвержденными постановлением Правительства Российской Федерации от 22 февраля 2014 г. N 134 "Об утверждении Правил предоставления субсидий из федерального бюджета российским организациям на компенсацию части затрат на реализацию пилотных проектов в области инжиниринга и промышленного дизайна в рамках подпрограммы "Развитие инжиниринговой деятельности и промышленного дизайна" государственной программы Российской Федерации "Развитие промышленности и повышение ее конкурентоспособности".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2"/>
        <w:jc w:val="right"/>
      </w:pPr>
      <w:r>
        <w:rPr>
          <w:sz w:val="20"/>
        </w:rPr>
        <w:t xml:space="preserve">Приложение</w:t>
      </w:r>
    </w:p>
    <w:p>
      <w:pPr>
        <w:pStyle w:val="0"/>
        <w:jc w:val="right"/>
      </w:pPr>
      <w:r>
        <w:rPr>
          <w:sz w:val="20"/>
        </w:rPr>
        <w:t xml:space="preserve">к Правилам предоставления</w:t>
      </w:r>
    </w:p>
    <w:p>
      <w:pPr>
        <w:pStyle w:val="0"/>
        <w:jc w:val="right"/>
      </w:pPr>
      <w:r>
        <w:rPr>
          <w:sz w:val="20"/>
        </w:rPr>
        <w:t xml:space="preserve">и распределения субсидий</w:t>
      </w:r>
    </w:p>
    <w:p>
      <w:pPr>
        <w:pStyle w:val="0"/>
        <w:jc w:val="right"/>
      </w:pPr>
      <w:r>
        <w:rPr>
          <w:sz w:val="20"/>
        </w:rPr>
        <w:t xml:space="preserve">из федерального бюджета бюджетам</w:t>
      </w:r>
    </w:p>
    <w:p>
      <w:pPr>
        <w:pStyle w:val="0"/>
        <w:jc w:val="right"/>
      </w:pPr>
      <w:r>
        <w:rPr>
          <w:sz w:val="20"/>
        </w:rPr>
        <w:t xml:space="preserve">субъектов Российской Федерации</w:t>
      </w:r>
    </w:p>
    <w:p>
      <w:pPr>
        <w:pStyle w:val="0"/>
        <w:jc w:val="right"/>
      </w:pPr>
      <w:r>
        <w:rPr>
          <w:sz w:val="20"/>
        </w:rPr>
        <w:t xml:space="preserve">на государственную поддержку</w:t>
      </w:r>
    </w:p>
    <w:p>
      <w:pPr>
        <w:pStyle w:val="0"/>
        <w:jc w:val="right"/>
      </w:pPr>
      <w:r>
        <w:rPr>
          <w:sz w:val="20"/>
        </w:rPr>
        <w:t xml:space="preserve">малого и среднего предпринимательства</w:t>
      </w:r>
    </w:p>
    <w:p>
      <w:pPr>
        <w:pStyle w:val="0"/>
        <w:jc w:val="right"/>
      </w:pPr>
      <w:r>
        <w:rPr>
          <w:sz w:val="20"/>
        </w:rPr>
        <w:t xml:space="preserve">в субъектах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09" w:tooltip="Постановление Правительства РФ от 30.04.2025 N 58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color w:val="392c69"/>
              </w:rPr>
              <w:t xml:space="preserve"> Правительства РФ от 30.04.2025 N 587)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0"/>
        </w:rPr>
      </w:r>
    </w:p>
    <w:p>
      <w:pPr>
        <w:pStyle w:val="0"/>
        <w:jc w:val="right"/>
      </w:pPr>
      <w:r>
        <w:rPr>
          <w:sz w:val="20"/>
        </w:rPr>
        <w:t xml:space="preserve">(форма)</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5102"/>
        <w:gridCol w:w="3969"/>
      </w:tblGrid>
      <w:tr>
        <w:tc>
          <w:tcPr>
            <w:tcW w:w="5102" w:type="dxa"/>
            <w:tcBorders>
              <w:top w:val="nil"/>
              <w:left w:val="nil"/>
              <w:bottom w:val="nil"/>
              <w:right w:val="nil"/>
            </w:tcBorders>
          </w:tcPr>
          <w:p>
            <w:pPr>
              <w:pStyle w:val="0"/>
            </w:pPr>
            <w:r>
              <w:rPr>
                <w:sz w:val="20"/>
              </w:rPr>
            </w:r>
          </w:p>
        </w:tc>
        <w:tc>
          <w:tcPr>
            <w:tcW w:w="3969" w:type="dxa"/>
            <w:tcBorders>
              <w:top w:val="nil"/>
              <w:left w:val="nil"/>
              <w:bottom w:val="nil"/>
              <w:right w:val="nil"/>
            </w:tcBorders>
          </w:tcPr>
          <w:p>
            <w:pPr>
              <w:pStyle w:val="0"/>
              <w:jc w:val="center"/>
            </w:pPr>
            <w:r>
              <w:rPr>
                <w:sz w:val="20"/>
              </w:rPr>
              <w:t xml:space="preserve">Министерство экономического развития Российской Федерации</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3205" w:name="P3205"/>
          <w:bookmarkEnd w:id="3205"/>
          <w:p>
            <w:pPr>
              <w:pStyle w:val="0"/>
              <w:jc w:val="center"/>
            </w:pPr>
            <w:r>
              <w:rPr>
                <w:sz w:val="20"/>
              </w:rPr>
              <w:t xml:space="preserve">ЗАЯВКА</w:t>
            </w:r>
          </w:p>
        </w:tc>
      </w:tr>
      <w:tr>
        <w:tc>
          <w:tcPr>
            <w:tcW w:w="9071" w:type="dxa"/>
            <w:tcBorders>
              <w:top w:val="nil"/>
              <w:left w:val="nil"/>
              <w:bottom w:val="single" w:sz="4"/>
              <w:right w:val="nil"/>
            </w:tcBorders>
          </w:tcPr>
          <w:p>
            <w:pPr>
              <w:pStyle w:val="0"/>
            </w:pPr>
            <w:r>
              <w:rPr>
                <w:sz w:val="20"/>
              </w:rPr>
            </w:r>
          </w:p>
        </w:tc>
      </w:tr>
      <w:tr>
        <w:tc>
          <w:tcPr>
            <w:tcW w:w="9071" w:type="dxa"/>
            <w:tcBorders>
              <w:top w:val="single" w:sz="4"/>
              <w:left w:val="nil"/>
              <w:bottom w:val="nil"/>
              <w:right w:val="nil"/>
            </w:tcBorders>
          </w:tcPr>
          <w:p>
            <w:pPr>
              <w:pStyle w:val="0"/>
              <w:jc w:val="center"/>
            </w:pPr>
            <w:r>
              <w:rPr>
                <w:sz w:val="20"/>
              </w:rPr>
              <w:t xml:space="preserve">(наименование субъекта Российской Федерации)</w:t>
            </w:r>
          </w:p>
        </w:tc>
      </w:tr>
      <w:tr>
        <w:tc>
          <w:tcPr>
            <w:tcW w:w="9071" w:type="dxa"/>
            <w:tcBorders>
              <w:top w:val="nil"/>
              <w:left w:val="nil"/>
              <w:bottom w:val="nil"/>
              <w:right w:val="nil"/>
            </w:tcBorders>
          </w:tcPr>
          <w:p>
            <w:pPr>
              <w:pStyle w:val="0"/>
              <w:jc w:val="center"/>
            </w:pPr>
            <w:r>
              <w:rPr>
                <w:sz w:val="20"/>
              </w:rPr>
              <w:t xml:space="preserve">на получение субсидии из федерального бюджета бюджетам субъектов Российской Федерации на государственную поддержку малого и среднего предпринимательства в субъектах Российской Федерации</w:t>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8734"/>
        <w:gridCol w:w="340"/>
      </w:tblGrid>
      <w:tr>
        <w:tc>
          <w:tcPr>
            <w:gridSpan w:val="2"/>
            <w:tcW w:w="9074" w:type="dxa"/>
            <w:tcBorders>
              <w:top w:val="nil"/>
              <w:left w:val="nil"/>
              <w:bottom w:val="nil"/>
              <w:right w:val="nil"/>
            </w:tcBorders>
          </w:tcPr>
          <w:p>
            <w:pPr>
              <w:pStyle w:val="0"/>
              <w:ind w:firstLine="283"/>
              <w:jc w:val="both"/>
            </w:pPr>
            <w:r>
              <w:rPr>
                <w:sz w:val="20"/>
              </w:rPr>
              <w:t xml:space="preserve">В соответствии с </w:t>
            </w:r>
            <w:hyperlink w:history="0" w:anchor="P2857" w:tooltip="ПРАВИЛА">
              <w:r>
                <w:rPr>
                  <w:sz w:val="20"/>
                  <w:color w:val="0000ff"/>
                </w:rPr>
                <w:t xml:space="preserve">Правилами</w:t>
              </w:r>
            </w:hyperlink>
            <w:r>
              <w:rPr>
                <w:sz w:val="20"/>
              </w:rPr>
              <w:t xml:space="preserve"> предоставления и распределения субсидий из федерального бюджета бюджетам субъектов Российской Федерации на государственную поддержку малого и среднего предпринимательства в субъектах Российской Федерации, приведенными в приложении N 48 к государственной программе Российской Федерации "Экономическое развитие и инновационная экономика", утвержденной постановлением Правительства Российской Федерации от 15 апреля 2014 г. N 316 "Об утверждении государственной программы Российской Федерации "Экономическое развитие и инновационная экономика" (далее соответственно - Правила, субсидия), выражаю согласие с условиями предоставления и распределения субсидии и обязуюсь обеспечить предельный уровень софинансирования расходного обязательства субъекта Российской Федерации, установленный в соответствии с положениями </w:t>
            </w:r>
            <w:hyperlink w:history="0" r:id="rId710"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Правил</w:t>
              </w:r>
            </w:hyperlink>
            <w:r>
              <w:rPr>
                <w:sz w:val="20"/>
              </w:rPr>
              <w:t xml:space="preserve">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в отношении следующих мероприятий в следующих объемах:</w:t>
            </w:r>
          </w:p>
        </w:tc>
      </w:tr>
      <w:tr>
        <w:tc>
          <w:tcPr>
            <w:gridSpan w:val="2"/>
            <w:tcW w:w="9074" w:type="dxa"/>
            <w:tcBorders>
              <w:top w:val="nil"/>
              <w:left w:val="nil"/>
              <w:bottom w:val="single" w:sz="4"/>
              <w:right w:val="nil"/>
            </w:tcBorders>
          </w:tcPr>
          <w:p>
            <w:pPr>
              <w:pStyle w:val="0"/>
            </w:pPr>
            <w:r>
              <w:rPr>
                <w:sz w:val="20"/>
              </w:rPr>
            </w:r>
          </w:p>
        </w:tc>
      </w:tr>
      <w:tr>
        <w:tc>
          <w:tcPr>
            <w:gridSpan w:val="2"/>
            <w:tcW w:w="9074" w:type="dxa"/>
            <w:tcBorders>
              <w:top w:val="single" w:sz="4"/>
              <w:left w:val="nil"/>
              <w:bottom w:val="nil"/>
              <w:right w:val="nil"/>
            </w:tcBorders>
          </w:tcPr>
          <w:p>
            <w:pPr>
              <w:pStyle w:val="0"/>
              <w:jc w:val="center"/>
            </w:pPr>
            <w:r>
              <w:rPr>
                <w:sz w:val="20"/>
              </w:rPr>
              <w:t xml:space="preserve">(перечисляются мероприятия, указанные в </w:t>
            </w:r>
            <w:hyperlink w:history="0" w:anchor="P2869" w:tooltip="3.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федерального проекта, включающего мероприятия, по результатам реализации которых:">
              <w:r>
                <w:rPr>
                  <w:sz w:val="20"/>
                  <w:color w:val="0000ff"/>
                </w:rPr>
                <w:t xml:space="preserve">пункте 3</w:t>
              </w:r>
            </w:hyperlink>
            <w:r>
              <w:rPr>
                <w:sz w:val="20"/>
              </w:rPr>
              <w:t xml:space="preserve"> Правил,</w:t>
            </w:r>
          </w:p>
        </w:tc>
      </w:tr>
      <w:tr>
        <w:tc>
          <w:tcPr>
            <w:tcW w:w="8734"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both"/>
            </w:pPr>
            <w:r>
              <w:rPr>
                <w:sz w:val="20"/>
              </w:rPr>
              <w:t xml:space="preserve">.</w:t>
            </w:r>
          </w:p>
        </w:tc>
      </w:tr>
      <w:tr>
        <w:tc>
          <w:tcPr>
            <w:tcW w:w="8734" w:type="dxa"/>
            <w:tcBorders>
              <w:top w:val="single" w:sz="4"/>
              <w:left w:val="nil"/>
              <w:bottom w:val="nil"/>
              <w:right w:val="nil"/>
            </w:tcBorders>
          </w:tcPr>
          <w:p>
            <w:pPr>
              <w:pStyle w:val="0"/>
              <w:jc w:val="center"/>
            </w:pPr>
            <w:r>
              <w:rPr>
                <w:sz w:val="20"/>
              </w:rPr>
              <w:t xml:space="preserve">указывается предполагаемая сумма субсидии на реализацию мероприятия (млн. рублей)</w:t>
            </w:r>
          </w:p>
        </w:tc>
        <w:tc>
          <w:tcPr>
            <w:tcW w:w="340" w:type="dxa"/>
            <w:tcBorders>
              <w:top w:val="nil"/>
              <w:left w:val="nil"/>
              <w:bottom w:val="nil"/>
              <w:right w:val="nil"/>
            </w:tcBorders>
          </w:tcPr>
          <w:p>
            <w:pPr>
              <w:pStyle w:val="0"/>
              <w:jc w:val="both"/>
            </w:pPr>
            <w:r>
              <w:rPr>
                <w:sz w:val="20"/>
              </w:rPr>
            </w:r>
          </w:p>
        </w:tc>
      </w:tr>
      <w:tr>
        <w:tc>
          <w:tcPr>
            <w:gridSpan w:val="2"/>
            <w:tcW w:w="9074" w:type="dxa"/>
            <w:tcBorders>
              <w:top w:val="nil"/>
              <w:left w:val="nil"/>
              <w:bottom w:val="nil"/>
              <w:right w:val="nil"/>
            </w:tcBorders>
          </w:tcPr>
          <w:p>
            <w:pPr>
              <w:pStyle w:val="0"/>
              <w:ind w:firstLine="283"/>
              <w:jc w:val="both"/>
            </w:pPr>
            <w:r>
              <w:rPr>
                <w:sz w:val="20"/>
              </w:rPr>
              <w:t xml:space="preserve">В целях получения субсидии по мероприятию, указанному в </w:t>
            </w:r>
            <w:hyperlink w:history="0" w:anchor="P2870" w:tooltip="а)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
              <w:r>
                <w:rPr>
                  <w:sz w:val="20"/>
                  <w:color w:val="0000ff"/>
                </w:rPr>
                <w:t xml:space="preserve">подпункте "а" пункта 3</w:t>
              </w:r>
            </w:hyperlink>
            <w:r>
              <w:rPr>
                <w:sz w:val="20"/>
              </w:rPr>
              <w:t xml:space="preserve"> Правил, представляю проект (проекты):</w:t>
            </w:r>
          </w:p>
        </w:tc>
      </w:tr>
      <w:tr>
        <w:tc>
          <w:tcPr>
            <w:gridSpan w:val="2"/>
            <w:tcW w:w="9074" w:type="dxa"/>
            <w:tcBorders>
              <w:top w:val="nil"/>
              <w:left w:val="nil"/>
              <w:bottom w:val="single" w:sz="4"/>
              <w:right w:val="nil"/>
            </w:tcBorders>
          </w:tcPr>
          <w:p>
            <w:pPr>
              <w:pStyle w:val="0"/>
            </w:pPr>
            <w:r>
              <w:rPr>
                <w:sz w:val="20"/>
              </w:rPr>
            </w:r>
          </w:p>
        </w:tc>
      </w:tr>
      <w:tr>
        <w:tc>
          <w:tcPr>
            <w:gridSpan w:val="2"/>
            <w:tcW w:w="9074" w:type="dxa"/>
            <w:tcBorders>
              <w:top w:val="single" w:sz="4"/>
              <w:left w:val="nil"/>
              <w:bottom w:val="nil"/>
              <w:right w:val="nil"/>
            </w:tcBorders>
          </w:tcPr>
          <w:p>
            <w:pPr>
              <w:pStyle w:val="0"/>
              <w:jc w:val="center"/>
            </w:pPr>
            <w:r>
              <w:rPr>
                <w:sz w:val="20"/>
              </w:rPr>
              <w:t xml:space="preserve">(указывается наименование проекта (проектов) по созданию и (или) развитию парков,</w:t>
            </w:r>
          </w:p>
        </w:tc>
      </w:tr>
      <w:tr>
        <w:tc>
          <w:tcPr>
            <w:tcW w:w="8734"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both"/>
            </w:pPr>
            <w:r>
              <w:rPr>
                <w:sz w:val="20"/>
              </w:rPr>
              <w:t xml:space="preserve">,</w:t>
            </w:r>
          </w:p>
        </w:tc>
      </w:tr>
      <w:tr>
        <w:tc>
          <w:tcPr>
            <w:tcW w:w="8734" w:type="dxa"/>
            <w:tcBorders>
              <w:top w:val="single" w:sz="4"/>
              <w:left w:val="nil"/>
              <w:bottom w:val="nil"/>
              <w:right w:val="nil"/>
            </w:tcBorders>
          </w:tcPr>
          <w:p>
            <w:pPr>
              <w:pStyle w:val="0"/>
              <w:jc w:val="center"/>
            </w:pPr>
            <w:r>
              <w:rPr>
                <w:sz w:val="20"/>
              </w:rPr>
              <w:t xml:space="preserve">предполагаемая сумма субсидии на реализацию каждого проекта по созданию и (или) развитию парка (млн. рублей)</w:t>
            </w:r>
          </w:p>
        </w:tc>
        <w:tc>
          <w:tcPr>
            <w:tcW w:w="340" w:type="dxa"/>
            <w:tcBorders>
              <w:top w:val="nil"/>
              <w:left w:val="nil"/>
              <w:bottom w:val="nil"/>
              <w:right w:val="nil"/>
            </w:tcBorders>
          </w:tcPr>
          <w:p>
            <w:pPr>
              <w:pStyle w:val="0"/>
              <w:jc w:val="both"/>
            </w:pPr>
            <w:r>
              <w:rPr>
                <w:sz w:val="20"/>
              </w:rPr>
            </w:r>
          </w:p>
        </w:tc>
      </w:tr>
      <w:tr>
        <w:tc>
          <w:tcPr>
            <w:gridSpan w:val="2"/>
            <w:tcW w:w="9074" w:type="dxa"/>
            <w:tcBorders>
              <w:top w:val="nil"/>
              <w:left w:val="nil"/>
              <w:bottom w:val="nil"/>
              <w:right w:val="nil"/>
            </w:tcBorders>
          </w:tcPr>
          <w:p>
            <w:pPr>
              <w:pStyle w:val="1"/>
              <w:jc w:val="both"/>
            </w:pPr>
            <w:r>
              <w:rPr>
                <w:sz w:val="20"/>
              </w:rPr>
              <w:t xml:space="preserve">и  обязуюсь   обеспечить   уровень   софинансирования   расходного</w:t>
            </w:r>
          </w:p>
          <w:p>
            <w:pPr>
              <w:pStyle w:val="1"/>
              <w:jc w:val="both"/>
            </w:pPr>
            <w:r>
              <w:rPr>
                <w:sz w:val="20"/>
              </w:rPr>
              <w:t xml:space="preserve">обязательства  субъекта  Российской  Федерации  в  соответствии  с</w:t>
            </w:r>
          </w:p>
          <w:p>
            <w:pPr>
              <w:pStyle w:val="1"/>
              <w:jc w:val="both"/>
            </w:pPr>
            <w:hyperlink w:history="0" w:anchor="P3125" w:tooltip="38. В соглашении о предоставлении субсидии допускается установление различных уровней софинансирования расходного обязательства субъекта Российской Федерации из федерального бюджета по отдельным мероприятиям в случае предоставления субсидии по нескольким мероприятиям, указанным в пункте 3 настоящих Правил.">
              <w:r>
                <w:rPr>
                  <w:sz w:val="20"/>
                  <w:color w:val="0000ff"/>
                </w:rPr>
                <w:t xml:space="preserve">пунктом    38</w:t>
              </w:r>
            </w:hyperlink>
            <w:r>
              <w:rPr>
                <w:sz w:val="20"/>
              </w:rPr>
              <w:t xml:space="preserve">   Правил   и   обеспечить   ввод   в    эксплуатацию</w:t>
            </w:r>
          </w:p>
          <w:p>
            <w:pPr>
              <w:pStyle w:val="1"/>
              <w:jc w:val="both"/>
            </w:pPr>
            <w:r>
              <w:rPr>
                <w:sz w:val="20"/>
              </w:rPr>
              <w:t xml:space="preserve">индустриального  (промышленного)  парка,  агропромышленного парка,</w:t>
            </w:r>
          </w:p>
          <w:p>
            <w:pPr>
              <w:pStyle w:val="1"/>
              <w:jc w:val="both"/>
            </w:pPr>
            <w:r>
              <w:rPr>
                <w:sz w:val="20"/>
              </w:rPr>
              <w:t xml:space="preserve">бизнес-парка,    технопарка    или    промышленного     технопарка</w:t>
            </w:r>
          </w:p>
        </w:tc>
      </w:tr>
      <w:tr>
        <w:tc>
          <w:tcPr>
            <w:gridSpan w:val="2"/>
            <w:tcW w:w="9074" w:type="dxa"/>
            <w:tcBorders>
              <w:top w:val="nil"/>
              <w:left w:val="nil"/>
              <w:bottom w:val="single" w:sz="4"/>
              <w:right w:val="nil"/>
            </w:tcBorders>
          </w:tcPr>
          <w:p>
            <w:pPr>
              <w:pStyle w:val="0"/>
              <w:jc w:val="both"/>
            </w:pPr>
            <w:r>
              <w:rPr>
                <w:sz w:val="20"/>
              </w:rPr>
            </w:r>
          </w:p>
        </w:tc>
      </w:tr>
      <w:tr>
        <w:tc>
          <w:tcPr>
            <w:gridSpan w:val="2"/>
            <w:tcW w:w="9074" w:type="dxa"/>
            <w:tcBorders>
              <w:top w:val="single" w:sz="4"/>
              <w:left w:val="nil"/>
              <w:bottom w:val="nil"/>
              <w:right w:val="nil"/>
            </w:tcBorders>
          </w:tcPr>
          <w:p>
            <w:pPr>
              <w:pStyle w:val="0"/>
              <w:jc w:val="center"/>
            </w:pPr>
            <w:r>
              <w:rPr>
                <w:sz w:val="20"/>
              </w:rPr>
              <w:t xml:space="preserve">(указывается наименование индустриального (промышленного) парка, агропромышленного парка, бизнес-парка, технопарка или промышленного технопарка)</w:t>
            </w:r>
          </w:p>
        </w:tc>
      </w:tr>
      <w:tr>
        <w:tc>
          <w:tcPr>
            <w:gridSpan w:val="2"/>
            <w:tcW w:w="9074" w:type="dxa"/>
            <w:tcBorders>
              <w:top w:val="nil"/>
              <w:left w:val="nil"/>
              <w:bottom w:val="nil"/>
              <w:right w:val="nil"/>
            </w:tcBorders>
          </w:tcPr>
          <w:p>
            <w:pPr>
              <w:pStyle w:val="0"/>
              <w:jc w:val="both"/>
            </w:pPr>
            <w:r>
              <w:rPr>
                <w:sz w:val="20"/>
              </w:rPr>
              <w:t xml:space="preserve">в соответствии со сроком, установленным графиком выполнения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w:t>
            </w:r>
          </w:p>
          <w:p>
            <w:pPr>
              <w:pStyle w:val="0"/>
              <w:ind w:firstLine="283"/>
              <w:jc w:val="both"/>
            </w:pPr>
            <w:r>
              <w:rPr>
                <w:sz w:val="20"/>
              </w:rPr>
              <w:t xml:space="preserve">Обязуюсь представить в Министерство экономического развития Российской Федерации копию разрешения на ввод объекта в эксплуатацию в течение 15 рабочих дней с даты его получения </w:t>
            </w:r>
            <w:hyperlink w:history="0" w:anchor="P3268" w:tooltip="&lt;*&gt; Абзац включается субъектом Российской Федерации в заявку в случае создания нового индустриального (промышленного) парка, агропромышленного парка, бизнес-парка, промышленного технопарка или технопарка.">
              <w:r>
                <w:rPr>
                  <w:sz w:val="20"/>
                  <w:color w:val="0000ff"/>
                </w:rPr>
                <w:t xml:space="preserve">&lt;*&gt;</w:t>
              </w:r>
            </w:hyperlink>
            <w:r>
              <w:rPr>
                <w:sz w:val="20"/>
              </w:rPr>
              <w:t xml:space="preserve">.</w:t>
            </w:r>
          </w:p>
        </w:tc>
      </w:tr>
      <w:tr>
        <w:tc>
          <w:tcPr>
            <w:gridSpan w:val="2"/>
            <w:tcW w:w="9074" w:type="dxa"/>
            <w:tcBorders>
              <w:top w:val="nil"/>
              <w:left w:val="nil"/>
              <w:bottom w:val="nil"/>
              <w:right w:val="nil"/>
            </w:tcBorders>
          </w:tcPr>
          <w:p>
            <w:pPr>
              <w:pStyle w:val="1"/>
              <w:jc w:val="both"/>
            </w:pPr>
            <w:r>
              <w:rPr>
                <w:sz w:val="20"/>
              </w:rPr>
              <w:t xml:space="preserve">    Гарантирую, что управляющая компания не состоит в одной группе</w:t>
            </w:r>
          </w:p>
          <w:p>
            <w:pPr>
              <w:pStyle w:val="1"/>
              <w:jc w:val="both"/>
            </w:pPr>
            <w:r>
              <w:rPr>
                <w:sz w:val="20"/>
              </w:rPr>
              <w:t xml:space="preserve">лиц     с     резидентами      (потенциальными        резидентами)</w:t>
            </w:r>
          </w:p>
          <w:p>
            <w:pPr>
              <w:pStyle w:val="1"/>
              <w:jc w:val="both"/>
            </w:pPr>
            <w:r>
              <w:rPr>
                <w:sz w:val="20"/>
              </w:rPr>
              <w:t xml:space="preserve">__________________________________________________________________</w:t>
            </w:r>
          </w:p>
          <w:p>
            <w:pPr>
              <w:pStyle w:val="1"/>
              <w:jc w:val="both"/>
            </w:pPr>
            <w:r>
              <w:rPr>
                <w:sz w:val="20"/>
              </w:rPr>
              <w:t xml:space="preserve">    (указывается наименование индустриального (промышленного)</w:t>
            </w:r>
          </w:p>
          <w:p>
            <w:pPr>
              <w:pStyle w:val="1"/>
              <w:jc w:val="both"/>
            </w:pPr>
            <w:r>
              <w:rPr>
                <w:sz w:val="20"/>
              </w:rPr>
              <w:t xml:space="preserve">     парка, агропромышленного парка, бизнес-парка, технопарка</w:t>
            </w:r>
          </w:p>
          <w:p>
            <w:pPr>
              <w:pStyle w:val="1"/>
              <w:jc w:val="both"/>
            </w:pPr>
            <w:r>
              <w:rPr>
                <w:sz w:val="20"/>
              </w:rPr>
              <w:t xml:space="preserve">                  или промышленного технопарка)</w:t>
            </w:r>
          </w:p>
          <w:p>
            <w:pPr>
              <w:pStyle w:val="1"/>
              <w:jc w:val="both"/>
            </w:pPr>
            <w:r>
              <w:rPr>
                <w:sz w:val="20"/>
              </w:rPr>
              <w:t xml:space="preserve">в соответствии с Федеральным </w:t>
            </w:r>
            <w:hyperlink w:history="0" r:id="rId711"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законом</w:t>
              </w:r>
            </w:hyperlink>
            <w:r>
              <w:rPr>
                <w:sz w:val="20"/>
              </w:rPr>
              <w:t xml:space="preserve"> "О защите конкуренции".</w:t>
            </w:r>
          </w:p>
        </w:tc>
      </w:tr>
      <w:tr>
        <w:tc>
          <w:tcPr>
            <w:gridSpan w:val="2"/>
            <w:tcW w:w="9074" w:type="dxa"/>
            <w:tcBorders>
              <w:top w:val="nil"/>
              <w:left w:val="nil"/>
              <w:bottom w:val="nil"/>
              <w:right w:val="nil"/>
            </w:tcBorders>
          </w:tcPr>
          <w:p>
            <w:pPr>
              <w:pStyle w:val="0"/>
              <w:ind w:firstLine="283"/>
              <w:jc w:val="both"/>
            </w:pPr>
            <w:r>
              <w:rPr>
                <w:sz w:val="20"/>
              </w:rPr>
              <w:t xml:space="preserve">Обязуюсь обеспечить функционирование и целевое назначение организаций, образующих инфраструктуру поддержки субъектов малого и среднего предпринимательства, в целях создания и (или) развития которых предоставляется субсидия, в течение 10 лет с даты создания таких организаций за счет субсидии.</w:t>
            </w:r>
          </w:p>
        </w:tc>
      </w:tr>
      <w:tr>
        <w:tc>
          <w:tcPr>
            <w:gridSpan w:val="2"/>
            <w:tcW w:w="9074" w:type="dxa"/>
            <w:tcBorders>
              <w:top w:val="nil"/>
              <w:left w:val="nil"/>
              <w:bottom w:val="nil"/>
              <w:right w:val="nil"/>
            </w:tcBorders>
          </w:tcPr>
          <w:p>
            <w:pPr>
              <w:pStyle w:val="1"/>
              <w:jc w:val="both"/>
            </w:pPr>
            <w:r>
              <w:rPr>
                <w:sz w:val="20"/>
              </w:rPr>
              <w:t xml:space="preserve">    Обязуюсь   обеспечить  внесение  соответствующих  изменений  в</w:t>
            </w:r>
          </w:p>
          <w:p>
            <w:pPr>
              <w:pStyle w:val="1"/>
              <w:jc w:val="both"/>
            </w:pPr>
            <w:r>
              <w:rPr>
                <w:sz w:val="20"/>
              </w:rPr>
              <w:t xml:space="preserve">государственную   программу   (подпрограмму)  субъекта  Российской</w:t>
            </w:r>
          </w:p>
          <w:p>
            <w:pPr>
              <w:pStyle w:val="1"/>
              <w:jc w:val="both"/>
            </w:pPr>
            <w:r>
              <w:rPr>
                <w:sz w:val="20"/>
              </w:rPr>
              <w:t xml:space="preserve">Федерации ________________________________________________________</w:t>
            </w:r>
          </w:p>
          <w:p>
            <w:pPr>
              <w:pStyle w:val="1"/>
              <w:jc w:val="both"/>
            </w:pPr>
            <w:r>
              <w:rPr>
                <w:sz w:val="20"/>
              </w:rPr>
              <w:t xml:space="preserve">                    (указываются реквизиты и наименование</w:t>
            </w:r>
          </w:p>
          <w:p>
            <w:pPr>
              <w:pStyle w:val="1"/>
              <w:jc w:val="both"/>
            </w:pPr>
            <w:r>
              <w:rPr>
                <w:sz w:val="20"/>
              </w:rPr>
              <w:t xml:space="preserve">                              нормативного акта)</w:t>
            </w:r>
          </w:p>
          <w:p>
            <w:pPr>
              <w:pStyle w:val="1"/>
              <w:jc w:val="both"/>
            </w:pPr>
            <w:r>
              <w:rPr>
                <w:sz w:val="20"/>
              </w:rPr>
              <w:t xml:space="preserve">и  бюджет  субъекта  Российской  Федерации  на ____ год и плановый</w:t>
            </w:r>
          </w:p>
          <w:p>
            <w:pPr>
              <w:pStyle w:val="1"/>
              <w:jc w:val="both"/>
            </w:pPr>
            <w:r>
              <w:rPr>
                <w:sz w:val="20"/>
              </w:rPr>
              <w:t xml:space="preserve">период _____________________________________________________ </w:t>
            </w:r>
            <w:hyperlink w:history="0" w:anchor="P3269" w:tooltip="&lt;**&gt; Абзац включается субъектом Российской Федерации в заявку в случае отсутствия в бюджете субъекта Российской Федерации на текущий финансовый год и плановый период (сводной бюджетной росписи бюджета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w:r>
                <w:rPr>
                  <w:sz w:val="20"/>
                  <w:color w:val="0000ff"/>
                </w:rPr>
                <w:t xml:space="preserve">&lt;**&gt;</w:t>
              </w:r>
            </w:hyperlink>
            <w:r>
              <w:rPr>
                <w:sz w:val="20"/>
              </w:rPr>
              <w:t xml:space="preserve">.</w:t>
            </w:r>
          </w:p>
          <w:p>
            <w:pPr>
              <w:pStyle w:val="1"/>
              <w:jc w:val="both"/>
            </w:pPr>
            <w:r>
              <w:rPr>
                <w:sz w:val="20"/>
              </w:rPr>
              <w:t xml:space="preserve">               (указываются реквизиты и наименование</w:t>
            </w:r>
          </w:p>
          <w:p>
            <w:pPr>
              <w:pStyle w:val="1"/>
              <w:jc w:val="both"/>
            </w:pPr>
            <w:r>
              <w:rPr>
                <w:sz w:val="20"/>
              </w:rPr>
              <w:t xml:space="preserve">                         нормативного акта)</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4056"/>
        <w:gridCol w:w="340"/>
        <w:gridCol w:w="1417"/>
        <w:gridCol w:w="340"/>
        <w:gridCol w:w="2891"/>
      </w:tblGrid>
      <w:tr>
        <w:tblPrEx>
          <w:tblBorders>
            <w:insideH w:val="single" w:sz="4"/>
          </w:tblBorders>
        </w:tblPrEx>
        <w:tc>
          <w:tcPr>
            <w:tcW w:w="4056"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41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891" w:type="dxa"/>
            <w:tcBorders>
              <w:top w:val="nil"/>
              <w:left w:val="nil"/>
              <w:bottom w:val="single" w:sz="4"/>
              <w:right w:val="nil"/>
            </w:tcBorders>
          </w:tcPr>
          <w:p>
            <w:pPr>
              <w:pStyle w:val="0"/>
            </w:pPr>
            <w:r>
              <w:rPr>
                <w:sz w:val="20"/>
              </w:rPr>
            </w:r>
          </w:p>
        </w:tc>
      </w:tr>
      <w:tr>
        <w:tc>
          <w:tcPr>
            <w:tcW w:w="4056" w:type="dxa"/>
            <w:tcBorders>
              <w:top w:val="single" w:sz="4"/>
              <w:left w:val="nil"/>
              <w:bottom w:val="nil"/>
              <w:right w:val="nil"/>
            </w:tcBorders>
          </w:tcPr>
          <w:p>
            <w:pPr>
              <w:pStyle w:val="0"/>
              <w:jc w:val="center"/>
            </w:pPr>
            <w:r>
              <w:rPr>
                <w:sz w:val="20"/>
              </w:rPr>
              <w:t xml:space="preserve">(должность высшего должностного лица субъекта Российской Федерации)</w:t>
            </w:r>
          </w:p>
        </w:tc>
        <w:tc>
          <w:tcPr>
            <w:tcW w:w="340" w:type="dxa"/>
            <w:tcBorders>
              <w:top w:val="nil"/>
              <w:left w:val="nil"/>
              <w:bottom w:val="nil"/>
              <w:right w:val="nil"/>
            </w:tcBorders>
          </w:tcPr>
          <w:p>
            <w:pPr>
              <w:pStyle w:val="0"/>
            </w:pPr>
            <w:r>
              <w:rPr>
                <w:sz w:val="20"/>
              </w:rPr>
            </w:r>
          </w:p>
        </w:tc>
        <w:tc>
          <w:tcPr>
            <w:tcW w:w="1417"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891" w:type="dxa"/>
            <w:tcBorders>
              <w:top w:val="single" w:sz="4"/>
              <w:left w:val="nil"/>
              <w:bottom w:val="nil"/>
              <w:right w:val="nil"/>
            </w:tcBorders>
          </w:tcPr>
          <w:p>
            <w:pPr>
              <w:pStyle w:val="0"/>
              <w:jc w:val="center"/>
            </w:pPr>
            <w:r>
              <w:rPr>
                <w:sz w:val="20"/>
              </w:rPr>
              <w:t xml:space="preserve">(ф.и.о. (последнее - при наличии)</w:t>
            </w:r>
          </w:p>
        </w:tc>
      </w:tr>
      <w:tr>
        <w:tc>
          <w:tcPr>
            <w:tcW w:w="4056" w:type="dxa"/>
            <w:tcBorders>
              <w:top w:val="nil"/>
              <w:left w:val="nil"/>
              <w:bottom w:val="nil"/>
              <w:right w:val="nil"/>
            </w:tcBorders>
          </w:tcPr>
          <w:p>
            <w:pPr>
              <w:pStyle w:val="0"/>
            </w:pPr>
            <w:r>
              <w:rPr>
                <w:sz w:val="20"/>
              </w:rPr>
              <w:t xml:space="preserve">МП</w:t>
            </w:r>
          </w:p>
        </w:tc>
        <w:tc>
          <w:tcPr>
            <w:tcW w:w="34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891" w:type="dxa"/>
            <w:tcBorders>
              <w:top w:val="nil"/>
              <w:left w:val="nil"/>
              <w:bottom w:val="nil"/>
              <w:right w:val="nil"/>
            </w:tcBorders>
          </w:tcPr>
          <w:p>
            <w:pPr>
              <w:pStyle w:val="0"/>
            </w:pPr>
            <w:r>
              <w:rPr>
                <w:sz w:val="20"/>
              </w:rPr>
            </w:r>
          </w:p>
        </w:tc>
      </w:tr>
    </w:tbl>
    <w:p>
      <w:pPr>
        <w:pStyle w:val="0"/>
        <w:jc w:val="right"/>
      </w:pPr>
      <w:r>
        <w:rPr>
          <w:sz w:val="20"/>
        </w:rPr>
      </w:r>
    </w:p>
    <w:p>
      <w:pPr>
        <w:pStyle w:val="0"/>
        <w:ind w:firstLine="540"/>
        <w:jc w:val="both"/>
      </w:pPr>
      <w:r>
        <w:rPr>
          <w:sz w:val="20"/>
        </w:rPr>
        <w:t xml:space="preserve">--------------------------------</w:t>
      </w:r>
    </w:p>
    <w:bookmarkStart w:id="3268" w:name="P3268"/>
    <w:bookmarkEnd w:id="3268"/>
    <w:p>
      <w:pPr>
        <w:pStyle w:val="0"/>
        <w:spacing w:before="200" w:lineRule="auto"/>
        <w:ind w:firstLine="540"/>
        <w:jc w:val="both"/>
      </w:pPr>
      <w:r>
        <w:rPr>
          <w:sz w:val="20"/>
        </w:rPr>
        <w:t xml:space="preserve">&lt;*&gt; Абзац включается субъектом Российской Федерации в заявку в случае создания нового индустриального (промышленного) парка, агропромышленного парка, бизнес-парка, промышленного технопарка или технопарка.</w:t>
      </w:r>
    </w:p>
    <w:bookmarkStart w:id="3269" w:name="P3269"/>
    <w:bookmarkEnd w:id="3269"/>
    <w:p>
      <w:pPr>
        <w:pStyle w:val="0"/>
        <w:spacing w:before="200" w:lineRule="auto"/>
        <w:ind w:firstLine="540"/>
        <w:jc w:val="both"/>
      </w:pPr>
      <w:r>
        <w:rPr>
          <w:sz w:val="20"/>
        </w:rPr>
        <w:t xml:space="preserve">&lt;**&gt; Абзац включается субъектом Российской Федерации в заявку в случае отсутствия в бюджете субъекта Российской Федерации на текущий финансовый год и плановый период (сводной бюджетной росписи бюджета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49</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ind w:firstLine="540"/>
        <w:jc w:val="both"/>
      </w:pPr>
      <w:r>
        <w:rPr>
          <w:sz w:val="20"/>
        </w:rPr>
      </w:r>
    </w:p>
    <w:bookmarkStart w:id="3280" w:name="P3280"/>
    <w:bookmarkEnd w:id="3280"/>
    <w:p>
      <w:pPr>
        <w:pStyle w:val="2"/>
        <w:jc w:val="center"/>
      </w:pPr>
      <w:r>
        <w:rPr>
          <w:sz w:val="20"/>
        </w:rPr>
        <w:t xml:space="preserve">ПРАВИЛА</w:t>
      </w:r>
    </w:p>
    <w:p>
      <w:pPr>
        <w:pStyle w:val="2"/>
        <w:jc w:val="center"/>
      </w:pPr>
      <w:r>
        <w:rPr>
          <w:sz w:val="20"/>
        </w:rPr>
        <w:t xml:space="preserve">ПРЕДОСТАВЛЕНИЯ И РАСПРЕДЕЛЕНИЯ СУБСИДИЙ ИЗ ФЕДЕРАЛЬНОГО</w:t>
      </w:r>
    </w:p>
    <w:p>
      <w:pPr>
        <w:pStyle w:val="2"/>
        <w:jc w:val="center"/>
      </w:pPr>
      <w:r>
        <w:rPr>
          <w:sz w:val="20"/>
        </w:rPr>
        <w:t xml:space="preserve">БЮДЖЕТА БЮДЖЕТАМ СУБЪЕКТОВ РОССИЙСКОЙ ФЕДЕРАЦИИ В ЦЕЛЯХ</w:t>
      </w:r>
    </w:p>
    <w:p>
      <w:pPr>
        <w:pStyle w:val="2"/>
        <w:jc w:val="center"/>
      </w:pPr>
      <w:r>
        <w:rPr>
          <w:sz w:val="20"/>
        </w:rPr>
        <w:t xml:space="preserve">ДОСТИЖЕНИЯ РЕЗУЛЬТАТОВ ФЕДЕРАЛЬНОГО ПРОЕКТА</w:t>
      </w:r>
    </w:p>
    <w:p>
      <w:pPr>
        <w:pStyle w:val="2"/>
        <w:jc w:val="center"/>
      </w:pPr>
      <w:r>
        <w:rPr>
          <w:sz w:val="20"/>
        </w:rPr>
        <w:t xml:space="preserve">"ПРОИЗВОДИТЕЛЬНОСТЬ ТРУДА"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712" w:tooltip="Постановление Правительства РФ от 05.12.2024 N 1725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color w:val="392c69"/>
              </w:rPr>
              <w:t xml:space="preserve"> Правительства РФ от 05.12.2024 N 1725;</w:t>
            </w:r>
          </w:p>
          <w:p>
            <w:pPr>
              <w:pStyle w:val="0"/>
              <w:jc w:val="center"/>
            </w:pPr>
            <w:r>
              <w:rPr>
                <w:sz w:val="20"/>
                <w:color w:val="392c69"/>
              </w:rPr>
              <w:t xml:space="preserve">в ред. </w:t>
            </w:r>
            <w:hyperlink w:history="0" r:id="rId713" w:tooltip="Постановление Правительства РФ от 05.08.2025 N 1176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color w:val="392c69"/>
              </w:rPr>
              <w:t xml:space="preserve"> Правительства РФ от 05.08.2025 N 1176)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1. Настоящие Правила устанавливают цели, порядок и условия предоставления и распределения начиная с 2025 года субсидий из федерального бюджета бюджетам субъектов Российской Федерации в целях достижения результатов федерального </w:t>
      </w:r>
      <w:hyperlink w:history="0" r:id="rId714" w:tooltip="Ссылка на КонсультантПлюс">
        <w:r>
          <w:rPr>
            <w:sz w:val="20"/>
            <w:color w:val="0000ff"/>
          </w:rPr>
          <w:t xml:space="preserve">проекта</w:t>
        </w:r>
      </w:hyperlink>
      <w:r>
        <w:rPr>
          <w:sz w:val="20"/>
        </w:rPr>
        <w:t xml:space="preserve"> "Производительность труда" (далее соответственно - субсидии, федеральный проект) в рамках государственной программы Российской Федерации "Экономическое развитие и инновационная экономика".</w:t>
      </w:r>
    </w:p>
    <w:bookmarkStart w:id="3290" w:name="P3290"/>
    <w:bookmarkEnd w:id="3290"/>
    <w:p>
      <w:pPr>
        <w:pStyle w:val="0"/>
        <w:spacing w:before="200" w:lineRule="auto"/>
        <w:ind w:firstLine="540"/>
        <w:jc w:val="both"/>
      </w:pPr>
      <w:r>
        <w:rPr>
          <w:sz w:val="20"/>
        </w:rPr>
        <w:t xml:space="preserve">2.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w:t>
      </w:r>
    </w:p>
    <w:p>
      <w:pPr>
        <w:pStyle w:val="0"/>
        <w:spacing w:before="200" w:lineRule="auto"/>
        <w:ind w:firstLine="540"/>
        <w:jc w:val="both"/>
      </w:pPr>
      <w:r>
        <w:rPr>
          <w:sz w:val="20"/>
        </w:rPr>
        <w:t xml:space="preserve">а) создание и (или) обеспечение деятельности региональных центров компетенций в сфере производительности труда (далее - региональные центры компетенций);</w:t>
      </w:r>
    </w:p>
    <w:p>
      <w:pPr>
        <w:pStyle w:val="0"/>
        <w:jc w:val="both"/>
      </w:pPr>
      <w:r>
        <w:rPr>
          <w:sz w:val="20"/>
        </w:rPr>
        <w:t xml:space="preserve">(в ред. </w:t>
      </w:r>
      <w:hyperlink w:history="0" r:id="rId715" w:tooltip="Постановление Правительства РФ от 05.08.2025 N 1176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05.08.2025 N 1176)</w:t>
      </w:r>
    </w:p>
    <w:p>
      <w:pPr>
        <w:pStyle w:val="0"/>
        <w:spacing w:before="200" w:lineRule="auto"/>
        <w:ind w:firstLine="540"/>
        <w:jc w:val="both"/>
      </w:pPr>
      <w:r>
        <w:rPr>
          <w:sz w:val="20"/>
        </w:rPr>
        <w:t xml:space="preserve">б) создание и (или) обеспечение деятельности "фабрики процессов", представляющей собой площадку, обеспечивающую практическое обучение принципам и инструментам бережливого производства посредством имитации реальных производственных и вспомогательных процессов, но не более одной в субъекте Российской Федерации (далее - "фабрика процессов") (в случае если в региональном проекте субъекта Российской Федерации - получателя субсидии установлен результат по реализации проектов по повышению производительности труда по направлению "Бережливое производство" с помощью созданной региональной инфраструктуры обеспечения повышения производительности труда на предприятиях - участниках федерального проекта).</w:t>
      </w:r>
    </w:p>
    <w:p>
      <w:pPr>
        <w:pStyle w:val="0"/>
        <w:jc w:val="both"/>
      </w:pPr>
      <w:r>
        <w:rPr>
          <w:sz w:val="20"/>
        </w:rPr>
        <w:t xml:space="preserve">(в ред. </w:t>
      </w:r>
      <w:hyperlink w:history="0" r:id="rId716" w:tooltip="Постановление Правительства РФ от 05.08.2025 N 1176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05.08.2025 N 1176)</w:t>
      </w:r>
    </w:p>
    <w:p>
      <w:pPr>
        <w:pStyle w:val="0"/>
        <w:spacing w:before="200" w:lineRule="auto"/>
        <w:ind w:firstLine="540"/>
        <w:jc w:val="both"/>
      </w:pPr>
      <w:r>
        <w:rPr>
          <w:sz w:val="20"/>
        </w:rPr>
        <w:t xml:space="preserve">3. Критерием отбора субъектов Российской Федерации для предоставления субсидии (далее - отбор) является наличие гарантийного обязательства (в письменной форме), подписанного высшим должностным лицом субъекта Российской Федерации (руководителем высшего исполнительного органа субъекта Российской Федерации) либо уполномоченным им должностным лицом, о том, что в бюджет субъекта Российской Федерации будут заложены бюджетные ассигнования на исполнение расходных обязательств субъекта Российской Федерации, в целях софинансирования которых предоставляется субсидия.</w:t>
      </w:r>
    </w:p>
    <w:p>
      <w:pPr>
        <w:pStyle w:val="0"/>
        <w:spacing w:before="200" w:lineRule="auto"/>
        <w:ind w:firstLine="540"/>
        <w:jc w:val="both"/>
      </w:pPr>
      <w:r>
        <w:rPr>
          <w:sz w:val="20"/>
        </w:rPr>
        <w:t xml:space="preserve">4. Для участия в отборе субъекты Российской Федерации представляют в Министерство экономического развития Российской Федерации заявку на участие в отборе, подписанную высшим должностным лицом субъекта Российской Федерации (руководителем высшего исполнительного органа субъекта Российской Федерации) либо уполномоченным им должностным лицом, по форме согласно </w:t>
      </w:r>
      <w:hyperlink w:history="0" w:anchor="P3373" w:tooltip="ЗАЯВКА">
        <w:r>
          <w:rPr>
            <w:sz w:val="20"/>
            <w:color w:val="0000ff"/>
          </w:rPr>
          <w:t xml:space="preserve">приложению</w:t>
        </w:r>
      </w:hyperlink>
      <w:r>
        <w:rPr>
          <w:sz w:val="20"/>
        </w:rPr>
        <w:t xml:space="preserve"> (далее - заявка на участие в отборе).</w:t>
      </w:r>
    </w:p>
    <w:p>
      <w:pPr>
        <w:pStyle w:val="0"/>
        <w:spacing w:before="200" w:lineRule="auto"/>
        <w:ind w:firstLine="540"/>
        <w:jc w:val="both"/>
      </w:pPr>
      <w:r>
        <w:rPr>
          <w:sz w:val="20"/>
        </w:rPr>
        <w:t xml:space="preserve">Отбор проводится путем рассмотрения комиссией заявок на участие в отборе.</w:t>
      </w:r>
    </w:p>
    <w:p>
      <w:pPr>
        <w:pStyle w:val="0"/>
        <w:spacing w:before="200" w:lineRule="auto"/>
        <w:ind w:firstLine="540"/>
        <w:jc w:val="both"/>
      </w:pPr>
      <w:r>
        <w:rPr>
          <w:sz w:val="20"/>
        </w:rPr>
        <w:t xml:space="preserve">Комиссия состоит из председателя комиссии, членов комиссии и секретаря комиссии. Состав комиссии утверждается Министерством экономического развития Российской Федерации.</w:t>
      </w:r>
    </w:p>
    <w:p>
      <w:pPr>
        <w:pStyle w:val="0"/>
        <w:spacing w:before="200" w:lineRule="auto"/>
        <w:ind w:firstLine="540"/>
        <w:jc w:val="both"/>
      </w:pPr>
      <w:r>
        <w:rPr>
          <w:sz w:val="20"/>
        </w:rPr>
        <w:t xml:space="preserve">Заседание комиссии проводится не позднее 30-го рабочего дня после завершения сроков подачи заявок на участие в отборе.</w:t>
      </w:r>
    </w:p>
    <w:p>
      <w:pPr>
        <w:pStyle w:val="0"/>
        <w:spacing w:before="200" w:lineRule="auto"/>
        <w:ind w:firstLine="540"/>
        <w:jc w:val="both"/>
      </w:pPr>
      <w:r>
        <w:rPr>
          <w:sz w:val="20"/>
        </w:rPr>
        <w:t xml:space="preserve">Решения комиссии принимаются на заседании комиссии простым большинством голосов присутствующих на заседании членов комиссии. Кворум для проведения заседания комиссии составляет не менее двух третей общего количества членов комиссии. При голосовании каждый член комиссии имеет право на один голос. В случае равенства количества голосов присутствующих на заседании членов комиссии голос председателя комиссии является решающим.</w:t>
      </w:r>
    </w:p>
    <w:p>
      <w:pPr>
        <w:pStyle w:val="0"/>
        <w:spacing w:before="200" w:lineRule="auto"/>
        <w:ind w:firstLine="540"/>
        <w:jc w:val="both"/>
      </w:pPr>
      <w:r>
        <w:rPr>
          <w:sz w:val="20"/>
        </w:rPr>
        <w:t xml:space="preserve">Решения комиссии оформляются не позднее 3-го рабочего дня после проведения заседания комиссии в форме протокола, который подписывается председателем комиссии.</w:t>
      </w:r>
    </w:p>
    <w:p>
      <w:pPr>
        <w:pStyle w:val="0"/>
        <w:spacing w:before="200" w:lineRule="auto"/>
        <w:ind w:firstLine="540"/>
        <w:jc w:val="both"/>
      </w:pPr>
      <w:r>
        <w:rPr>
          <w:sz w:val="20"/>
        </w:rPr>
        <w:t xml:space="preserve">Секретарь комиссии не позднее 5-го рабочего дня после оформления решения направляет его копию в субъекты Российской Федерации, участвующие в отборе.</w:t>
      </w:r>
    </w:p>
    <w:p>
      <w:pPr>
        <w:pStyle w:val="0"/>
        <w:spacing w:before="200" w:lineRule="auto"/>
        <w:ind w:firstLine="540"/>
        <w:jc w:val="both"/>
      </w:pPr>
      <w:r>
        <w:rPr>
          <w:sz w:val="20"/>
        </w:rPr>
        <w:t xml:space="preserve">5. Министерство экономического развития Российской Федерации размещает на едином портале бюджетной системы Российской Федерации и (или) на своем официальном сайте в информационно-телекоммуникационной сети "Интернет" объявление о проведении отбора.</w:t>
      </w:r>
    </w:p>
    <w:p>
      <w:pPr>
        <w:pStyle w:val="0"/>
        <w:spacing w:before="200" w:lineRule="auto"/>
        <w:ind w:firstLine="540"/>
        <w:jc w:val="both"/>
      </w:pPr>
      <w:r>
        <w:rPr>
          <w:sz w:val="20"/>
        </w:rPr>
        <w:t xml:space="preserve">Подача заявок на участие в отборе осуществляется субъектами Российской Федерации в течение 5 рабочих дней со дня размещения Министерством экономического развития Российской Федерации указанного объявления.</w:t>
      </w:r>
    </w:p>
    <w:p>
      <w:pPr>
        <w:pStyle w:val="0"/>
        <w:spacing w:before="200" w:lineRule="auto"/>
        <w:ind w:firstLine="540"/>
        <w:jc w:val="both"/>
      </w:pPr>
      <w:r>
        <w:rPr>
          <w:sz w:val="20"/>
        </w:rPr>
        <w:t xml:space="preserve">6. Субсидия предоставляется при соблюдении субъектом Российской Федерации следующих условий:</w:t>
      </w:r>
    </w:p>
    <w:p>
      <w:pPr>
        <w:pStyle w:val="0"/>
        <w:spacing w:before="200" w:lineRule="auto"/>
        <w:ind w:firstLine="540"/>
        <w:jc w:val="both"/>
      </w:pPr>
      <w:r>
        <w:rPr>
          <w:sz w:val="20"/>
        </w:rPr>
        <w:t xml:space="preserve">а) наличие государственных программ субъекта Российской Федерации и (или) структурных элементов государственных программ субъекта Российской Федерации или правовых актов субъекта Российской Федерации (в случае если субсидия предоставляется вне рамок государственных программ Российской Федерации), содержащих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pPr>
        <w:pStyle w:val="0"/>
        <w:jc w:val="both"/>
      </w:pPr>
      <w:r>
        <w:rPr>
          <w:sz w:val="20"/>
        </w:rPr>
        <w:t xml:space="preserve">(пп. "а" в ред. </w:t>
      </w:r>
      <w:hyperlink w:history="0" r:id="rId717" w:tooltip="Постановление Правительства РФ от 05.08.2025 N 1176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05.08.2025 N 1176)</w:t>
      </w:r>
    </w:p>
    <w:p>
      <w:pPr>
        <w:pStyle w:val="0"/>
        <w:spacing w:before="200" w:lineRule="auto"/>
        <w:ind w:firstLine="540"/>
        <w:jc w:val="both"/>
      </w:pPr>
      <w:r>
        <w:rPr>
          <w:sz w:val="20"/>
        </w:rP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pPr>
        <w:pStyle w:val="0"/>
        <w:spacing w:before="200" w:lineRule="auto"/>
        <w:ind w:firstLine="540"/>
        <w:jc w:val="both"/>
      </w:pPr>
      <w:r>
        <w:rPr>
          <w:sz w:val="20"/>
        </w:rPr>
        <w:t xml:space="preserve">в) заключение соглашения о предоставлении субсидии между высшим исполнительным органом субъекта Российской Федерации и Министерством экономического развития Российской Федерации в соответствии с </w:t>
      </w:r>
      <w:hyperlink w:history="0" r:id="rId718"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пунктом 10</w:t>
        </w:r>
      </w:hyperlink>
      <w:r>
        <w:rPr>
          <w:sz w:val="20"/>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соглашение).</w:t>
      </w:r>
    </w:p>
    <w:p>
      <w:pPr>
        <w:pStyle w:val="0"/>
        <w:spacing w:before="200" w:lineRule="auto"/>
        <w:ind w:firstLine="540"/>
        <w:jc w:val="both"/>
      </w:pPr>
      <w:r>
        <w:rPr>
          <w:sz w:val="20"/>
        </w:rPr>
        <w:t xml:space="preserve">7. Субсидии предоставляются в пределах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history="0" w:anchor="P3290" w:tooltip="2.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
        <w:r>
          <w:rPr>
            <w:sz w:val="20"/>
            <w:color w:val="0000ff"/>
          </w:rPr>
          <w:t xml:space="preserve">пункте 2</w:t>
        </w:r>
      </w:hyperlink>
      <w:r>
        <w:rPr>
          <w:sz w:val="20"/>
        </w:rPr>
        <w:t xml:space="preserve"> настоящих Правил.</w:t>
      </w:r>
    </w:p>
    <w:p>
      <w:pPr>
        <w:pStyle w:val="0"/>
        <w:spacing w:before="200" w:lineRule="auto"/>
        <w:ind w:firstLine="540"/>
        <w:jc w:val="both"/>
      </w:pPr>
      <w:r>
        <w:rPr>
          <w:sz w:val="20"/>
        </w:rPr>
        <w:t xml:space="preserve">8. Размер субсидии (S</w:t>
      </w:r>
      <w:r>
        <w:rPr>
          <w:sz w:val="20"/>
          <w:vertAlign w:val="subscript"/>
        </w:rPr>
        <w:t xml:space="preserve">i</w:t>
      </w:r>
      <w:r>
        <w:rPr>
          <w:sz w:val="20"/>
        </w:rPr>
        <w:t xml:space="preserve">), предоставляемой бюджету i-го субъекта Российской Федерации, определяется по формуле:</w:t>
      </w:r>
    </w:p>
    <w:p>
      <w:pPr>
        <w:pStyle w:val="0"/>
        <w:ind w:firstLine="540"/>
        <w:jc w:val="both"/>
      </w:pPr>
      <w:r>
        <w:rPr>
          <w:sz w:val="20"/>
        </w:rPr>
      </w:r>
    </w:p>
    <w:p>
      <w:pPr>
        <w:pStyle w:val="0"/>
        <w:jc w:val="center"/>
      </w:pPr>
      <w:r>
        <w:rPr>
          <w:sz w:val="20"/>
        </w:rPr>
        <w:t xml:space="preserve">S</w:t>
      </w:r>
      <w:r>
        <w:rPr>
          <w:sz w:val="20"/>
          <w:vertAlign w:val="subscript"/>
        </w:rPr>
        <w:t xml:space="preserve">i</w:t>
      </w:r>
      <w:r>
        <w:rPr>
          <w:sz w:val="20"/>
        </w:rPr>
        <w:t xml:space="preserve"> = Sa</w:t>
      </w:r>
      <w:r>
        <w:rPr>
          <w:sz w:val="20"/>
          <w:vertAlign w:val="subscript"/>
        </w:rPr>
        <w:t xml:space="preserve">i</w:t>
      </w:r>
      <w:r>
        <w:rPr>
          <w:sz w:val="20"/>
        </w:rPr>
        <w:t xml:space="preserve"> + Sb</w:t>
      </w:r>
      <w:r>
        <w:rPr>
          <w:sz w:val="20"/>
          <w:vertAlign w:val="subscript"/>
        </w:rPr>
        <w:t xml:space="preserve">i</w:t>
      </w:r>
      <w:r>
        <w:rPr>
          <w:sz w:val="20"/>
        </w:rPr>
        <w:t xml:space="preserve"> + Sc</w:t>
      </w:r>
      <w:r>
        <w:rPr>
          <w:sz w:val="20"/>
          <w:vertAlign w:val="subscript"/>
        </w:rPr>
        <w:t xml:space="preserve">i</w:t>
      </w:r>
      <w:r>
        <w:rPr>
          <w:sz w:val="20"/>
        </w:rPr>
        <w:t xml:space="preserve">,</w:t>
      </w:r>
    </w:p>
    <w:p>
      <w:pPr>
        <w:pStyle w:val="0"/>
        <w:jc w:val="center"/>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Sa</w:t>
      </w:r>
      <w:r>
        <w:rPr>
          <w:sz w:val="20"/>
          <w:vertAlign w:val="subscript"/>
        </w:rPr>
        <w:t xml:space="preserve">i</w:t>
      </w:r>
      <w:r>
        <w:rPr>
          <w:sz w:val="20"/>
        </w:rPr>
        <w:t xml:space="preserve"> - размер субсидии, предоставляемой бюджету i-го субъекта Российской Федерации на создание регионального центра компетенций в субъекте Российской Федерации;</w:t>
      </w:r>
    </w:p>
    <w:p>
      <w:pPr>
        <w:pStyle w:val="0"/>
        <w:spacing w:before="200" w:lineRule="auto"/>
        <w:ind w:firstLine="540"/>
        <w:jc w:val="both"/>
      </w:pPr>
      <w:r>
        <w:rPr>
          <w:sz w:val="20"/>
        </w:rPr>
        <w:t xml:space="preserve">Sb</w:t>
      </w:r>
      <w:r>
        <w:rPr>
          <w:sz w:val="20"/>
          <w:vertAlign w:val="subscript"/>
        </w:rPr>
        <w:t xml:space="preserve">i</w:t>
      </w:r>
      <w:r>
        <w:rPr>
          <w:sz w:val="20"/>
        </w:rPr>
        <w:t xml:space="preserve"> - размер субсидии, предоставляемой бюджету i-го субъекта Российской Федерации на создание "фабрики процессов" в субъекте Российской Федерации;</w:t>
      </w:r>
    </w:p>
    <w:p>
      <w:pPr>
        <w:pStyle w:val="0"/>
        <w:spacing w:before="200" w:lineRule="auto"/>
        <w:ind w:firstLine="540"/>
        <w:jc w:val="both"/>
      </w:pPr>
      <w:r>
        <w:rPr>
          <w:sz w:val="20"/>
        </w:rPr>
        <w:t xml:space="preserve">Sc</w:t>
      </w:r>
      <w:r>
        <w:rPr>
          <w:sz w:val="20"/>
          <w:vertAlign w:val="subscript"/>
        </w:rPr>
        <w:t xml:space="preserve">i</w:t>
      </w:r>
      <w:r>
        <w:rPr>
          <w:sz w:val="20"/>
        </w:rPr>
        <w:t xml:space="preserve"> - размер субсидии, предоставляемой бюджету i-го субъекта Российской Федерации на обеспечение деятельности "фабрики процессов" и регионального центра компетенций в субъекте Российской Федерации.</w:t>
      </w:r>
    </w:p>
    <w:p>
      <w:pPr>
        <w:pStyle w:val="0"/>
        <w:spacing w:before="200" w:lineRule="auto"/>
        <w:ind w:firstLine="540"/>
        <w:jc w:val="both"/>
      </w:pPr>
      <w:r>
        <w:rPr>
          <w:sz w:val="20"/>
        </w:rPr>
        <w:t xml:space="preserve">9. Размер субсидии, предоставляемой бюджету i-го субъекта Российской Федерации на создание регионального центра компетенций в субъекте Российской Федерации (Sa</w:t>
      </w:r>
      <w:r>
        <w:rPr>
          <w:sz w:val="20"/>
          <w:vertAlign w:val="subscript"/>
        </w:rPr>
        <w:t xml:space="preserve">i</w:t>
      </w:r>
      <w:r>
        <w:rPr>
          <w:sz w:val="20"/>
        </w:rPr>
        <w:t xml:space="preserve">), определяется по формуле:</w:t>
      </w:r>
    </w:p>
    <w:p>
      <w:pPr>
        <w:pStyle w:val="0"/>
        <w:ind w:firstLine="540"/>
        <w:jc w:val="both"/>
      </w:pPr>
      <w:r>
        <w:rPr>
          <w:sz w:val="20"/>
        </w:rPr>
      </w:r>
    </w:p>
    <w:p>
      <w:pPr>
        <w:pStyle w:val="0"/>
        <w:jc w:val="center"/>
      </w:pPr>
      <w:r>
        <w:rPr>
          <w:position w:val="-8"/>
        </w:rPr>
        <w:drawing>
          <wp:inline distT="0" distB="0" distL="0" distR="0">
            <wp:extent cx="195262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9">
                      <a:extLst>
                        <a:ext uri="{28A0092B-C50C-407E-A947-70E740481C1C}">
                          <a14:useLocalDpi xmlns:a14="http://schemas.microsoft.com/office/drawing/2010/main" val="0"/>
                        </a:ext>
                      </a:extLst>
                    </a:blip>
                    <a:srcRect/>
                    <a:stretch>
                      <a:fillRect/>
                    </a:stretch>
                  </pic:blipFill>
                  <pic:spPr bwMode="auto">
                    <a:xfrm>
                      <a:off x="0" y="0"/>
                      <a:ext cx="1952625" cy="23812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position w:val="-8"/>
        </w:rPr>
        <w:drawing>
          <wp:inline distT="0" distB="0" distL="0" distR="0">
            <wp:extent cx="6381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0">
                      <a:extLst>
                        <a:ext uri="{28A0092B-C50C-407E-A947-70E740481C1C}">
                          <a14:useLocalDpi xmlns:a14="http://schemas.microsoft.com/office/drawing/2010/main" val="0"/>
                        </a:ext>
                      </a:extLst>
                    </a:blip>
                    <a:srcRect/>
                    <a:stretch>
                      <a:fillRect/>
                    </a:stretch>
                  </pic:blipFill>
                  <pic:spPr bwMode="auto">
                    <a:xfrm>
                      <a:off x="0" y="0"/>
                      <a:ext cx="638175" cy="238125"/>
                    </a:xfrm>
                    <a:prstGeom prst="rect">
                      <a:avLst/>
                    </a:prstGeom>
                    <a:noFill/>
                    <a:ln>
                      <a:noFill/>
                    </a:ln>
                  </pic:spPr>
                </pic:pic>
              </a:graphicData>
            </a:graphic>
          </wp:inline>
        </w:drawing>
      </w:r>
      <w:r>
        <w:rPr>
          <w:sz w:val="20"/>
        </w:rPr>
        <w:t xml:space="preserve"> - плановая численность сотрудников создаваемого регионального центра компетенций в i-м субъекте Российской Федерации, рассчитываемая пропорционально установленному федеральным проектом субъекту Российской Федерации в следующем финансовом году количеству запланированных к реализации проектов по повышению производительности труда по направлению "Бережливое производство" с помощью созданной региональной инфраструктуры обеспечения повышения производительности труда на предприятиях - участниках федерального проекта;</w:t>
      </w:r>
    </w:p>
    <w:p>
      <w:pPr>
        <w:pStyle w:val="0"/>
        <w:spacing w:before="200" w:lineRule="auto"/>
        <w:ind w:firstLine="540"/>
        <w:jc w:val="both"/>
      </w:pPr>
      <w:r>
        <w:rPr>
          <w:position w:val="-8"/>
        </w:rPr>
        <w:drawing>
          <wp:inline distT="0" distB="0" distL="0" distR="0">
            <wp:extent cx="561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1">
                      <a:extLst>
                        <a:ext uri="{28A0092B-C50C-407E-A947-70E740481C1C}">
                          <a14:useLocalDpi xmlns:a14="http://schemas.microsoft.com/office/drawing/2010/main" val="0"/>
                        </a:ext>
                      </a:extLst>
                    </a:blip>
                    <a:srcRect/>
                    <a:stretch>
                      <a:fillRect/>
                    </a:stretch>
                  </pic:blipFill>
                  <pic:spPr bwMode="auto">
                    <a:xfrm>
                      <a:off x="0" y="0"/>
                      <a:ext cx="561975" cy="238125"/>
                    </a:xfrm>
                    <a:prstGeom prst="rect">
                      <a:avLst/>
                    </a:prstGeom>
                    <a:noFill/>
                    <a:ln>
                      <a:noFill/>
                    </a:ln>
                  </pic:spPr>
                </pic:pic>
              </a:graphicData>
            </a:graphic>
          </wp:inline>
        </w:drawing>
      </w:r>
      <w:r>
        <w:rPr>
          <w:sz w:val="20"/>
        </w:rPr>
        <w:t xml:space="preserve"> - предельная стоимость содержания одной штатной единицы регионального центра компетенций, создаваемого в субъекте Российской Федерации, но не более 3 млн. рублей (выплата предоставляется единоразово в год создания регионального центра компетенций в субъекте Российской Федерации в размере указанной стоимости);</w:t>
      </w:r>
    </w:p>
    <w:p>
      <w:pPr>
        <w:pStyle w:val="0"/>
        <w:spacing w:before="200" w:lineRule="auto"/>
        <w:ind w:firstLine="540"/>
        <w:jc w:val="both"/>
      </w:pPr>
      <w:r>
        <w:rPr>
          <w:sz w:val="20"/>
        </w:rPr>
        <w:t xml:space="preserve">Y</w:t>
      </w:r>
      <w:r>
        <w:rPr>
          <w:sz w:val="20"/>
          <w:vertAlign w:val="subscript"/>
        </w:rPr>
        <w:t xml:space="preserve">i</w:t>
      </w:r>
      <w:r>
        <w:rPr>
          <w:sz w:val="20"/>
        </w:rPr>
        <w:t xml:space="preserve"> - предельный уровень софинансирования расходного обязательства i-го субъекта Российской Федерации из федерального бюджета, утвержденный Правительством Российской Федерации на соответствующий финансовый год.</w:t>
      </w:r>
    </w:p>
    <w:p>
      <w:pPr>
        <w:pStyle w:val="0"/>
        <w:spacing w:before="200" w:lineRule="auto"/>
        <w:ind w:firstLine="540"/>
        <w:jc w:val="both"/>
      </w:pPr>
      <w:r>
        <w:rPr>
          <w:sz w:val="20"/>
        </w:rPr>
        <w:t xml:space="preserve">10. Размер субсидии, предоставляемой бюджету i-го субъекта Российской Федерации на создание "фабрики процессов" в субъекте Российской Федерации (Sb</w:t>
      </w:r>
      <w:r>
        <w:rPr>
          <w:sz w:val="20"/>
          <w:vertAlign w:val="subscript"/>
        </w:rPr>
        <w:t xml:space="preserve">i</w:t>
      </w:r>
      <w:r>
        <w:rPr>
          <w:sz w:val="20"/>
        </w:rPr>
        <w:t xml:space="preserve">), определяется по формуле (рассчитывается, если в региональном </w:t>
      </w:r>
      <w:hyperlink w:history="0" r:id="rId722" w:tooltip="Ссылка на КонсультантПлюс">
        <w:r>
          <w:rPr>
            <w:sz w:val="20"/>
            <w:color w:val="0000ff"/>
          </w:rPr>
          <w:t xml:space="preserve">проекте</w:t>
        </w:r>
      </w:hyperlink>
      <w:r>
        <w:rPr>
          <w:sz w:val="20"/>
        </w:rPr>
        <w:t xml:space="preserve"> "Производительность труда" субъекта Российской Федерации - получателя субсидии установлено значение результата реализации проектов по повышению производительности труда по направлению "Бережливое производство" с помощью созданной региональной инфраструктуры обеспечения повышения производительности труда на предприятиях - участниках федерального проекта в целях реализации федерального проекта на соответствующий год и если в субъекте Российской Федерации "фабрика процессов" не создавалась в ходе реализации федерального </w:t>
      </w:r>
      <w:hyperlink w:history="0" r:id="rId723" w:tooltip="Ссылка на КонсультантПлюс">
        <w:r>
          <w:rPr>
            <w:sz w:val="20"/>
            <w:color w:val="0000ff"/>
          </w:rPr>
          <w:t xml:space="preserve">проекта</w:t>
        </w:r>
      </w:hyperlink>
      <w:r>
        <w:rPr>
          <w:sz w:val="20"/>
        </w:rPr>
        <w:t xml:space="preserve"> "Адресная поддержка повышения производительности труда на предприятиях" в период с 2019 по 2024 год):</w:t>
      </w:r>
    </w:p>
    <w:p>
      <w:pPr>
        <w:pStyle w:val="0"/>
        <w:jc w:val="both"/>
      </w:pPr>
      <w:r>
        <w:rPr>
          <w:sz w:val="20"/>
        </w:rPr>
        <w:t xml:space="preserve">(в ред. </w:t>
      </w:r>
      <w:hyperlink w:history="0" r:id="rId724" w:tooltip="Постановление Правительства РФ от 05.08.2025 N 1176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05.08.2025 N 1176)</w:t>
      </w:r>
    </w:p>
    <w:p>
      <w:pPr>
        <w:pStyle w:val="0"/>
        <w:ind w:firstLine="540"/>
        <w:jc w:val="both"/>
      </w:pPr>
      <w:r>
        <w:rPr>
          <w:sz w:val="20"/>
        </w:rPr>
      </w:r>
    </w:p>
    <w:p>
      <w:pPr>
        <w:pStyle w:val="0"/>
        <w:jc w:val="center"/>
      </w:pPr>
      <w:r>
        <w:rPr>
          <w:position w:val="-8"/>
        </w:rPr>
        <w:drawing>
          <wp:inline distT="0" distB="0" distL="0" distR="0">
            <wp:extent cx="1171575"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5">
                      <a:extLst>
                        <a:ext uri="{28A0092B-C50C-407E-A947-70E740481C1C}">
                          <a14:useLocalDpi xmlns:a14="http://schemas.microsoft.com/office/drawing/2010/main" val="0"/>
                        </a:ext>
                      </a:extLst>
                    </a:blip>
                    <a:srcRect/>
                    <a:stretch>
                      <a:fillRect/>
                    </a:stretch>
                  </pic:blipFill>
                  <pic:spPr bwMode="auto">
                    <a:xfrm>
                      <a:off x="0" y="0"/>
                      <a:ext cx="1171575" cy="228600"/>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Z</w:t>
      </w:r>
      <w:r>
        <w:rPr>
          <w:sz w:val="20"/>
          <w:vertAlign w:val="subscript"/>
        </w:rPr>
        <w:t xml:space="preserve">i</w:t>
      </w:r>
      <w:r>
        <w:rPr>
          <w:sz w:val="20"/>
        </w:rPr>
        <w:t xml:space="preserve"> - количество "фабрик процессов", создаваемых в i-м субъекте Российской Федерации в год предоставления субсидии;</w:t>
      </w:r>
    </w:p>
    <w:p>
      <w:pPr>
        <w:pStyle w:val="0"/>
        <w:spacing w:before="200" w:lineRule="auto"/>
        <w:ind w:firstLine="540"/>
        <w:jc w:val="both"/>
      </w:pPr>
      <w:r>
        <w:rPr>
          <w:sz w:val="20"/>
        </w:rPr>
        <w:t xml:space="preserve">S</w:t>
      </w:r>
      <w:r>
        <w:rPr>
          <w:sz w:val="20"/>
          <w:vertAlign w:val="subscript"/>
        </w:rPr>
        <w:t xml:space="preserve">ФП</w:t>
      </w:r>
      <w:r>
        <w:rPr>
          <w:sz w:val="20"/>
        </w:rPr>
        <w:t xml:space="preserve"> - предельная стоимость создания "фабрики процессов" в субъекте Российской Федерации, но не более 4,5 млн. рублей (выплата в размере указанной стоимости предоставляется единоразово).</w:t>
      </w:r>
    </w:p>
    <w:p>
      <w:pPr>
        <w:pStyle w:val="0"/>
        <w:spacing w:before="200" w:lineRule="auto"/>
        <w:ind w:firstLine="540"/>
        <w:jc w:val="both"/>
      </w:pPr>
      <w:r>
        <w:rPr>
          <w:sz w:val="20"/>
        </w:rPr>
        <w:t xml:space="preserve">11. Размер субсидии, предоставляемой бюджету i-го субъекта Российской Федерации на обеспечение деятельности "фабрики процессов" и регионального центра компетенций в субъекте Российской Федерации (Sc</w:t>
      </w:r>
      <w:r>
        <w:rPr>
          <w:sz w:val="20"/>
          <w:vertAlign w:val="subscript"/>
        </w:rPr>
        <w:t xml:space="preserve">i</w:t>
      </w:r>
      <w:r>
        <w:rPr>
          <w:sz w:val="20"/>
        </w:rPr>
        <w:t xml:space="preserve">), определяется по формуле:</w:t>
      </w:r>
    </w:p>
    <w:p>
      <w:pPr>
        <w:pStyle w:val="0"/>
        <w:ind w:firstLine="540"/>
        <w:jc w:val="both"/>
      </w:pPr>
      <w:r>
        <w:rPr>
          <w:sz w:val="20"/>
        </w:rPr>
      </w:r>
    </w:p>
    <w:p>
      <w:pPr>
        <w:pStyle w:val="0"/>
        <w:jc w:val="center"/>
      </w:pPr>
      <w:r>
        <w:rPr>
          <w:position w:val="-28"/>
        </w:rPr>
        <w:drawing>
          <wp:inline distT="0" distB="0" distL="0" distR="0">
            <wp:extent cx="2905125" cy="4857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6">
                      <a:extLst>
                        <a:ext uri="{28A0092B-C50C-407E-A947-70E740481C1C}">
                          <a14:useLocalDpi xmlns:a14="http://schemas.microsoft.com/office/drawing/2010/main" val="0"/>
                        </a:ext>
                      </a:extLst>
                    </a:blip>
                    <a:srcRect/>
                    <a:stretch>
                      <a:fillRect/>
                    </a:stretch>
                  </pic:blipFill>
                  <pic:spPr bwMode="auto">
                    <a:xfrm>
                      <a:off x="0" y="0"/>
                      <a:ext cx="2905125" cy="485775"/>
                    </a:xfrm>
                    <a:prstGeom prst="rect">
                      <a:avLst/>
                    </a:prstGeom>
                    <a:noFill/>
                    <a:ln>
                      <a:noFill/>
                    </a:ln>
                  </pic:spPr>
                </pic:pic>
              </a:graphicData>
            </a:graphic>
          </wp:inline>
        </w:drawing>
      </w:r>
    </w:p>
    <w:p>
      <w:pPr>
        <w:pStyle w:val="0"/>
        <w:jc w:val="center"/>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S</w:t>
      </w:r>
      <w:r>
        <w:rPr>
          <w:sz w:val="20"/>
          <w:vertAlign w:val="subscript"/>
        </w:rPr>
        <w:t xml:space="preserve">общ</w:t>
      </w:r>
      <w:r>
        <w:rPr>
          <w:sz w:val="20"/>
        </w:rPr>
        <w:t xml:space="preserve"> - общий объем бюджетных ассигнований, предусмотренный в федеральном бюджете на предоставление субсидий на соответствующий финансовый год на цели, указанные в </w:t>
      </w:r>
      <w:hyperlink w:history="0" w:anchor="P3290" w:tooltip="2.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
        <w:r>
          <w:rPr>
            <w:sz w:val="20"/>
            <w:color w:val="0000ff"/>
          </w:rPr>
          <w:t xml:space="preserve">пункте 2</w:t>
        </w:r>
      </w:hyperlink>
      <w:r>
        <w:rPr>
          <w:sz w:val="20"/>
        </w:rPr>
        <w:t xml:space="preserve"> настоящих Правил;</w:t>
      </w:r>
    </w:p>
    <w:p>
      <w:pPr>
        <w:pStyle w:val="0"/>
        <w:spacing w:before="200" w:lineRule="auto"/>
        <w:ind w:firstLine="540"/>
        <w:jc w:val="both"/>
      </w:pPr>
      <w:r>
        <w:rPr>
          <w:sz w:val="20"/>
        </w:rPr>
        <w:t xml:space="preserve">x</w:t>
      </w:r>
      <w:r>
        <w:rPr>
          <w:sz w:val="20"/>
          <w:vertAlign w:val="subscript"/>
        </w:rPr>
        <w:t xml:space="preserve">i</w:t>
      </w:r>
      <w:r>
        <w:rPr>
          <w:sz w:val="20"/>
        </w:rPr>
        <w:t xml:space="preserve"> - количество запланированных к реализации проектов по повышению производительности труда по направлению "Бережливое производство" с помощью созданной региональной инфраструктуры обеспечения повышения производительности труда на предприятиях - участниках федерального проекта (кроме г. Москвы), установленное соглашением о реализации регионального проекта;</w:t>
      </w:r>
    </w:p>
    <w:p>
      <w:pPr>
        <w:pStyle w:val="0"/>
        <w:spacing w:before="200" w:lineRule="auto"/>
        <w:ind w:firstLine="540"/>
        <w:jc w:val="both"/>
      </w:pPr>
      <w:r>
        <w:rPr>
          <w:sz w:val="20"/>
        </w:rPr>
        <w:t xml:space="preserve">n - количество субъектов Российской Федерации.</w:t>
      </w:r>
    </w:p>
    <w:p>
      <w:pPr>
        <w:pStyle w:val="0"/>
        <w:spacing w:before="200" w:lineRule="auto"/>
        <w:ind w:firstLine="540"/>
        <w:jc w:val="both"/>
      </w:pPr>
      <w:r>
        <w:rPr>
          <w:sz w:val="20"/>
        </w:rPr>
        <w:t xml:space="preserve">12. Предоставление субсидий осуществляется на основании соглашения, которое подготавливается (формируется) и заключается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w:history="0" r:id="rId727" w:tooltip="Справочная информация: &quot;Типовые формы договоров (соглашений) о предоставлении субсидий, иных межбюджетных трансфертов&quot; (Материал подготовлен специалистами КонсультантПлюс) {КонсультантПлюс}">
        <w:r>
          <w:rPr>
            <w:sz w:val="20"/>
            <w:color w:val="0000ff"/>
          </w:rPr>
          <w:t xml:space="preserve">типовой формой</w:t>
        </w:r>
      </w:hyperlink>
      <w:r>
        <w:rPr>
          <w:sz w:val="20"/>
        </w:rPr>
        <w:t xml:space="preserve">, утвержденной Министерством финансов Российской Федерации.</w:t>
      </w:r>
    </w:p>
    <w:p>
      <w:pPr>
        <w:pStyle w:val="0"/>
        <w:spacing w:before="200" w:lineRule="auto"/>
        <w:ind w:firstLine="540"/>
        <w:jc w:val="both"/>
      </w:pPr>
      <w:r>
        <w:rPr>
          <w:sz w:val="20"/>
        </w:rPr>
        <w:t xml:space="preserve">13. Перечисление субсидий осуществляется в установленном порядке на единые счета бюджетов, открытые финансовым органом субъектов Российской Федерации в территориальных органах Федерального казначейства.</w:t>
      </w:r>
    </w:p>
    <w:p>
      <w:pPr>
        <w:pStyle w:val="0"/>
        <w:spacing w:before="200" w:lineRule="auto"/>
        <w:ind w:firstLine="540"/>
        <w:jc w:val="both"/>
      </w:pPr>
      <w:r>
        <w:rPr>
          <w:sz w:val="20"/>
        </w:rPr>
        <w:t xml:space="preserve">14. Оценка эффективности использования субсидий осуществляется Министерством экономического развития Российской Федерации на основании сравнения установленного соглашением и фактически достигнутого субъектом Российской Федерации за отчетный год результата использования субсидий с соответствующими результатами федерального проекта.</w:t>
      </w:r>
    </w:p>
    <w:p>
      <w:pPr>
        <w:pStyle w:val="0"/>
        <w:spacing w:before="200" w:lineRule="auto"/>
        <w:ind w:firstLine="540"/>
        <w:jc w:val="both"/>
      </w:pPr>
      <w:r>
        <w:rPr>
          <w:sz w:val="20"/>
        </w:rPr>
        <w:t xml:space="preserve">Результатом использования субсидий являются реализованные проекты по повышению производительности труда по направлению "Бережливое производство" с помощью созданной региональной инфраструктуры обеспечения повышения производительности труда на предприятиях - участниках федерального проекта.</w:t>
      </w:r>
    </w:p>
    <w:p>
      <w:pPr>
        <w:pStyle w:val="0"/>
        <w:spacing w:before="200" w:lineRule="auto"/>
        <w:ind w:firstLine="540"/>
        <w:jc w:val="both"/>
      </w:pPr>
      <w:r>
        <w:rPr>
          <w:sz w:val="20"/>
        </w:rPr>
        <w:t xml:space="preserve">15. Исполнительный орган субъекта Российской Федерации, уполномоченный высшим исполнительным органом 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w:t>
      </w:r>
    </w:p>
    <w:p>
      <w:pPr>
        <w:pStyle w:val="0"/>
        <w:spacing w:before="200" w:lineRule="auto"/>
        <w:ind w:firstLine="540"/>
        <w:jc w:val="both"/>
      </w:pPr>
      <w:r>
        <w:rPr>
          <w:sz w:val="20"/>
        </w:rPr>
        <w:t xml:space="preserve">а) отчетность об осуществлении расходов бюджета субъекта Российской Федерации, в целях софинансирования которых предоставляется субсидия, по форме, установленной соглашением, - ежеквартально, не позднее 10-го числа месяца, следующего за отчетным;</w:t>
      </w:r>
    </w:p>
    <w:p>
      <w:pPr>
        <w:pStyle w:val="0"/>
        <w:spacing w:before="200" w:lineRule="auto"/>
        <w:ind w:firstLine="540"/>
        <w:jc w:val="both"/>
      </w:pPr>
      <w:r>
        <w:rPr>
          <w:sz w:val="20"/>
        </w:rPr>
        <w:t xml:space="preserve">б) отчетность о достижении значений результата использования субсидии и обязательствах, принятых в целях его достижения, по форме, установленной соглашением, - ежегодно в порядке и сроки, которые установлены соглашением.</w:t>
      </w:r>
    </w:p>
    <w:p>
      <w:pPr>
        <w:pStyle w:val="0"/>
        <w:spacing w:before="200" w:lineRule="auto"/>
        <w:ind w:firstLine="540"/>
        <w:jc w:val="both"/>
      </w:pPr>
      <w:r>
        <w:rPr>
          <w:sz w:val="20"/>
        </w:rPr>
        <w:t xml:space="preserve">16. Основания и порядок применения мер финансовой ответственности к субъекту Российской Федерации при невыполнении им условий соглашения,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w:history="0" r:id="rId728"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пунктами 16</w:t>
        </w:r>
      </w:hyperlink>
      <w:r>
        <w:rPr>
          <w:sz w:val="20"/>
        </w:rPr>
        <w:t xml:space="preserve"> - </w:t>
      </w:r>
      <w:hyperlink w:history="0" r:id="rId729"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18</w:t>
        </w:r>
      </w:hyperlink>
      <w:r>
        <w:rPr>
          <w:sz w:val="20"/>
        </w:rPr>
        <w:t xml:space="preserve"> и </w:t>
      </w:r>
      <w:hyperlink w:history="0" r:id="rId730"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20</w:t>
        </w:r>
      </w:hyperlink>
      <w:r>
        <w:rPr>
          <w:sz w:val="20"/>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pPr>
        <w:pStyle w:val="0"/>
        <w:spacing w:before="200" w:lineRule="auto"/>
        <w:ind w:firstLine="540"/>
        <w:jc w:val="both"/>
      </w:pPr>
      <w:r>
        <w:rPr>
          <w:sz w:val="20"/>
        </w:rPr>
        <w:t xml:space="preserve">17. Ответственность за достоверность представляемых в Министерство экономического развития Российской Федерации информации и документов возлагается на высшее должностное лицо субъекта Российской Федерации (руководителя высшего исполнительного органа субъекта Российской Федерации) либо уполномоченное им должностное лицо.</w:t>
      </w:r>
    </w:p>
    <w:p>
      <w:pPr>
        <w:pStyle w:val="0"/>
        <w:spacing w:before="200" w:lineRule="auto"/>
        <w:ind w:firstLine="540"/>
        <w:jc w:val="both"/>
      </w:pPr>
      <w:r>
        <w:rPr>
          <w:sz w:val="20"/>
        </w:rPr>
        <w:t xml:space="preserve">18.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pPr>
        <w:pStyle w:val="0"/>
        <w:spacing w:before="200" w:lineRule="auto"/>
        <w:ind w:firstLine="540"/>
        <w:jc w:val="both"/>
      </w:pPr>
      <w:r>
        <w:rPr>
          <w:sz w:val="20"/>
        </w:rPr>
        <w:t xml:space="preserve">19. В случае нарушения субъектом Российской Федерации целей, установленных при предоставлении субсидий, к нему применяются бюджетные меры принуждения, предусмотренные бюджетным законодательством Российской Федерации.</w:t>
      </w:r>
    </w:p>
    <w:p>
      <w:pPr>
        <w:pStyle w:val="0"/>
        <w:spacing w:before="200" w:lineRule="auto"/>
        <w:ind w:firstLine="540"/>
        <w:jc w:val="both"/>
      </w:pPr>
      <w:r>
        <w:rPr>
          <w:sz w:val="20"/>
        </w:rPr>
        <w:t xml:space="preserve">20. Министерство экономического развития Российской Федерации в порядке, предусмотренном соглашением, осуществляет контроль за выполнением субъектами Российской Федерации обязательств по достижению результата использования субсидий в отчетном году на основании отчетности, представленной субъектами Российской Федерации.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2"/>
        <w:jc w:val="right"/>
      </w:pPr>
      <w:r>
        <w:rPr>
          <w:sz w:val="20"/>
        </w:rPr>
        <w:t xml:space="preserve">Приложение</w:t>
      </w:r>
    </w:p>
    <w:p>
      <w:pPr>
        <w:pStyle w:val="0"/>
        <w:jc w:val="right"/>
      </w:pPr>
      <w:r>
        <w:rPr>
          <w:sz w:val="20"/>
        </w:rPr>
        <w:t xml:space="preserve">к Правилам предоставления</w:t>
      </w:r>
    </w:p>
    <w:p>
      <w:pPr>
        <w:pStyle w:val="0"/>
        <w:jc w:val="right"/>
      </w:pPr>
      <w:r>
        <w:rPr>
          <w:sz w:val="20"/>
        </w:rPr>
        <w:t xml:space="preserve">и распределения субсидий</w:t>
      </w:r>
    </w:p>
    <w:p>
      <w:pPr>
        <w:pStyle w:val="0"/>
        <w:jc w:val="right"/>
      </w:pPr>
      <w:r>
        <w:rPr>
          <w:sz w:val="20"/>
        </w:rPr>
        <w:t xml:space="preserve">из федерального бюджета бюджетам</w:t>
      </w:r>
    </w:p>
    <w:p>
      <w:pPr>
        <w:pStyle w:val="0"/>
        <w:jc w:val="right"/>
      </w:pPr>
      <w:r>
        <w:rPr>
          <w:sz w:val="20"/>
        </w:rPr>
        <w:t xml:space="preserve">субъектов Российской Федерации</w:t>
      </w:r>
    </w:p>
    <w:p>
      <w:pPr>
        <w:pStyle w:val="0"/>
        <w:jc w:val="right"/>
      </w:pPr>
      <w:r>
        <w:rPr>
          <w:sz w:val="20"/>
        </w:rPr>
        <w:t xml:space="preserve">в целях достижения результатов</w:t>
      </w:r>
    </w:p>
    <w:p>
      <w:pPr>
        <w:pStyle w:val="0"/>
        <w:jc w:val="right"/>
      </w:pPr>
      <w:r>
        <w:rPr>
          <w:sz w:val="20"/>
        </w:rPr>
        <w:t xml:space="preserve">федерального проекта</w:t>
      </w:r>
    </w:p>
    <w:p>
      <w:pPr>
        <w:pStyle w:val="0"/>
        <w:jc w:val="right"/>
      </w:pPr>
      <w:r>
        <w:rPr>
          <w:sz w:val="20"/>
        </w:rPr>
        <w:t xml:space="preserve">"Производительность труда"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31" w:tooltip="Постановление Правительства РФ от 05.08.2025 N 1176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color w:val="392c69"/>
              </w:rPr>
              <w:t xml:space="preserve"> Правительства РФ от 05.08.2025 N 1176)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0"/>
        </w:rPr>
      </w:r>
    </w:p>
    <w:p>
      <w:pPr>
        <w:pStyle w:val="0"/>
        <w:jc w:val="right"/>
      </w:pPr>
      <w:r>
        <w:rPr>
          <w:sz w:val="20"/>
        </w:rPr>
        <w:t xml:space="preserve">(форма)</w:t>
      </w:r>
    </w:p>
    <w:p>
      <w:pPr>
        <w:pStyle w:val="0"/>
        <w:jc w:val="both"/>
      </w:pPr>
      <w:r>
        <w:rPr>
          <w:sz w:val="20"/>
        </w:rPr>
      </w:r>
    </w:p>
    <w:tbl>
      <w:tblPr>
        <w:tblInd w:w="0" w:type="dxa"/>
        <w:tblLayout w:type="fixed"/>
        <w:tblCellMar>
          <w:top w:w="102" w:type="dxa"/>
          <w:left w:w="62" w:type="dxa"/>
          <w:bottom w:w="102" w:type="dxa"/>
          <w:right w:w="62" w:type="dxa"/>
        </w:tblCellMar>
      </w:tblPr>
      <w:tblGrid>
        <w:gridCol w:w="3631"/>
        <w:gridCol w:w="661"/>
        <w:gridCol w:w="3955"/>
        <w:gridCol w:w="824"/>
      </w:tblGrid>
      <w:tr>
        <w:tc>
          <w:tcPr>
            <w:gridSpan w:val="4"/>
            <w:tcW w:w="9071" w:type="dxa"/>
            <w:tcBorders>
              <w:top w:val="nil"/>
              <w:left w:val="nil"/>
              <w:bottom w:val="nil"/>
              <w:right w:val="nil"/>
            </w:tcBorders>
          </w:tcPr>
          <w:bookmarkStart w:id="3373" w:name="P3373"/>
          <w:bookmarkEnd w:id="3373"/>
          <w:p>
            <w:pPr>
              <w:pStyle w:val="0"/>
              <w:jc w:val="center"/>
            </w:pPr>
            <w:r>
              <w:rPr>
                <w:sz w:val="20"/>
              </w:rPr>
              <w:t xml:space="preserve">ЗАЯВКА</w:t>
            </w:r>
          </w:p>
          <w:p>
            <w:pPr>
              <w:pStyle w:val="0"/>
              <w:jc w:val="center"/>
            </w:pPr>
            <w:r>
              <w:rPr>
                <w:sz w:val="20"/>
              </w:rPr>
              <w:t xml:space="preserve">на участие в отборе субъектов Российской Федерации для предоставления субсидии из федерального бюджета бюджетам субъектов Российской Федерации в целях достижения результатов федерального проекта "Производительность труда"</w:t>
            </w:r>
          </w:p>
        </w:tc>
      </w:tr>
      <w:tr>
        <w:tc>
          <w:tcPr>
            <w:gridSpan w:val="4"/>
            <w:tcW w:w="9071" w:type="dxa"/>
            <w:tcBorders>
              <w:top w:val="nil"/>
              <w:left w:val="nil"/>
              <w:bottom w:val="single" w:sz="4"/>
              <w:right w:val="nil"/>
            </w:tcBorders>
          </w:tcPr>
          <w:p>
            <w:pPr>
              <w:pStyle w:val="0"/>
            </w:pPr>
            <w:r>
              <w:rPr>
                <w:sz w:val="20"/>
              </w:rPr>
            </w:r>
          </w:p>
        </w:tc>
      </w:tr>
      <w:tr>
        <w:tc>
          <w:tcPr>
            <w:gridSpan w:val="4"/>
            <w:tcW w:w="9071" w:type="dxa"/>
            <w:tcBorders>
              <w:top w:val="single" w:sz="4"/>
              <w:left w:val="nil"/>
              <w:bottom w:val="nil"/>
              <w:right w:val="nil"/>
            </w:tcBorders>
          </w:tcPr>
          <w:p>
            <w:pPr>
              <w:pStyle w:val="0"/>
              <w:jc w:val="center"/>
            </w:pPr>
            <w:r>
              <w:rPr>
                <w:sz w:val="20"/>
              </w:rPr>
              <w:t xml:space="preserve">(наименование субъекта Российской Федерации)</w:t>
            </w:r>
          </w:p>
        </w:tc>
      </w:tr>
      <w:tr>
        <w:tc>
          <w:tcPr>
            <w:gridSpan w:val="4"/>
            <w:tcW w:w="9071" w:type="dxa"/>
            <w:tcBorders>
              <w:top w:val="nil"/>
              <w:left w:val="nil"/>
              <w:bottom w:val="nil"/>
              <w:right w:val="nil"/>
            </w:tcBorders>
          </w:tcPr>
          <w:p>
            <w:pPr>
              <w:pStyle w:val="0"/>
              <w:jc w:val="both"/>
            </w:pPr>
            <w:r>
              <w:rPr>
                <w:sz w:val="20"/>
              </w:rPr>
              <w:t xml:space="preserve">на предоставление в _________ году(ах) субсидии из федерального бюджета бюджету субъекта Российской Федерации в целях достижения результатов федерального </w:t>
            </w:r>
            <w:hyperlink w:history="0" r:id="rId732" w:tooltip="Ссылка на КонсультантПлюс">
              <w:r>
                <w:rPr>
                  <w:sz w:val="20"/>
                  <w:color w:val="0000ff"/>
                </w:rPr>
                <w:t xml:space="preserve">проекта</w:t>
              </w:r>
            </w:hyperlink>
            <w:r>
              <w:rPr>
                <w:sz w:val="20"/>
              </w:rPr>
              <w:t xml:space="preserve"> "Производительность труда".</w:t>
            </w:r>
          </w:p>
        </w:tc>
      </w:tr>
      <w:tr>
        <w:tc>
          <w:tcPr>
            <w:gridSpan w:val="4"/>
            <w:tcW w:w="9071" w:type="dxa"/>
            <w:tcBorders>
              <w:top w:val="nil"/>
              <w:left w:val="nil"/>
              <w:bottom w:val="single" w:sz="4"/>
              <w:right w:val="nil"/>
            </w:tcBorders>
          </w:tcPr>
          <w:p>
            <w:pPr>
              <w:pStyle w:val="0"/>
              <w:jc w:val="both"/>
            </w:pPr>
            <w:r>
              <w:rPr>
                <w:sz w:val="20"/>
              </w:rPr>
            </w:r>
          </w:p>
        </w:tc>
      </w:tr>
      <w:tr>
        <w:tc>
          <w:tcPr>
            <w:gridSpan w:val="4"/>
            <w:tcW w:w="9071" w:type="dxa"/>
            <w:tcBorders>
              <w:top w:val="single" w:sz="4"/>
              <w:left w:val="nil"/>
              <w:bottom w:val="nil"/>
              <w:right w:val="nil"/>
            </w:tcBorders>
          </w:tcPr>
          <w:p>
            <w:pPr>
              <w:pStyle w:val="0"/>
              <w:jc w:val="center"/>
            </w:pPr>
            <w:r>
              <w:rPr>
                <w:sz w:val="20"/>
              </w:rPr>
              <w:t xml:space="preserve">(высшее должностное лицо субъекта Российской Федерации (руководитель высшего исполнительного органа субъекта Российской Федерации) либо уполномоченное им должностное лицо)</w:t>
            </w:r>
          </w:p>
        </w:tc>
      </w:tr>
      <w:tr>
        <w:tc>
          <w:tcPr>
            <w:gridSpan w:val="4"/>
            <w:tcW w:w="9071" w:type="dxa"/>
            <w:tcBorders>
              <w:top w:val="nil"/>
              <w:left w:val="nil"/>
              <w:bottom w:val="nil"/>
              <w:right w:val="nil"/>
            </w:tcBorders>
          </w:tcPr>
          <w:p>
            <w:pPr>
              <w:pStyle w:val="0"/>
              <w:jc w:val="both"/>
            </w:pPr>
            <w:r>
              <w:rPr>
                <w:sz w:val="20"/>
              </w:rPr>
              <w:t xml:space="preserve">информирует о соответствии следующему критерию:</w:t>
            </w:r>
          </w:p>
          <w:p>
            <w:pPr>
              <w:pStyle w:val="0"/>
              <w:ind w:firstLine="283"/>
              <w:jc w:val="both"/>
            </w:pPr>
            <w:r>
              <w:rPr>
                <w:sz w:val="20"/>
              </w:rPr>
              <w:t xml:space="preserve">предоставлено гарантийное обязательство (в письменной форме), подписанное высшим должностным лицом субъекта Российской Федерации (руководителем высшего исполнительного органа субъекта Российской Федерации) либо уполномоченным им должностным лицом, о том, что в бюджете субъекта Российской Федерации в год предоставления субсидии из федерального бюджета бюджетам субъектов Российской Федерации в целях достижения результатов федерального </w:t>
            </w:r>
            <w:hyperlink w:history="0" r:id="rId733" w:tooltip="Ссылка на КонсультантПлюс">
              <w:r>
                <w:rPr>
                  <w:sz w:val="20"/>
                  <w:color w:val="0000ff"/>
                </w:rPr>
                <w:t xml:space="preserve">проекта</w:t>
              </w:r>
            </w:hyperlink>
            <w:r>
              <w:rPr>
                <w:sz w:val="20"/>
              </w:rPr>
              <w:t xml:space="preserve"> "Производительность труда" будут предусмотрены бюджетные ассигнования на исполнение расходных обязательств субъекта Российской Федерации, в целях софинансирования которых предоставляется субсидия.</w:t>
            </w:r>
          </w:p>
        </w:tc>
      </w:tr>
      <w:tr>
        <w:tc>
          <w:tcPr>
            <w:gridSpan w:val="4"/>
            <w:tcW w:w="9071" w:type="dxa"/>
            <w:tcBorders>
              <w:top w:val="nil"/>
              <w:left w:val="nil"/>
              <w:bottom w:val="single" w:sz="4"/>
              <w:right w:val="nil"/>
            </w:tcBorders>
          </w:tcPr>
          <w:p>
            <w:pPr>
              <w:pStyle w:val="0"/>
              <w:jc w:val="both"/>
            </w:pPr>
            <w:r>
              <w:rPr>
                <w:sz w:val="20"/>
              </w:rPr>
            </w:r>
          </w:p>
        </w:tc>
      </w:tr>
      <w:tr>
        <w:tc>
          <w:tcPr>
            <w:gridSpan w:val="4"/>
            <w:tcW w:w="9071" w:type="dxa"/>
            <w:tcBorders>
              <w:top w:val="single" w:sz="4"/>
              <w:left w:val="nil"/>
              <w:bottom w:val="nil"/>
              <w:right w:val="nil"/>
            </w:tcBorders>
          </w:tcPr>
          <w:p>
            <w:pPr>
              <w:pStyle w:val="0"/>
              <w:jc w:val="center"/>
            </w:pPr>
            <w:r>
              <w:rPr>
                <w:sz w:val="20"/>
              </w:rPr>
              <w:t xml:space="preserve">(высшее должностное лицо субъекта Российской Федерации (руководитель высшего исполнительного органа субъекта Российской Федерации) либо уполномоченное им должностное лицо)</w:t>
            </w:r>
          </w:p>
        </w:tc>
      </w:tr>
      <w:tr>
        <w:tc>
          <w:tcPr>
            <w:tcW w:w="3631" w:type="dxa"/>
            <w:tcBorders>
              <w:top w:val="nil"/>
              <w:left w:val="nil"/>
              <w:bottom w:val="single" w:sz="4"/>
              <w:right w:val="nil"/>
            </w:tcBorders>
          </w:tcPr>
          <w:p>
            <w:pPr>
              <w:pStyle w:val="0"/>
              <w:jc w:val="center"/>
            </w:pPr>
            <w:r>
              <w:rPr>
                <w:sz w:val="20"/>
              </w:rPr>
            </w:r>
          </w:p>
        </w:tc>
        <w:tc>
          <w:tcPr>
            <w:tcW w:w="661" w:type="dxa"/>
            <w:tcBorders>
              <w:top w:val="nil"/>
              <w:left w:val="nil"/>
              <w:bottom w:val="nil"/>
              <w:right w:val="nil"/>
            </w:tcBorders>
          </w:tcPr>
          <w:p>
            <w:pPr>
              <w:pStyle w:val="0"/>
              <w:jc w:val="center"/>
            </w:pPr>
            <w:r>
              <w:rPr>
                <w:sz w:val="20"/>
              </w:rPr>
              <w:t xml:space="preserve">МП</w:t>
            </w:r>
          </w:p>
        </w:tc>
        <w:tc>
          <w:tcPr>
            <w:tcW w:w="3955" w:type="dxa"/>
            <w:tcBorders>
              <w:top w:val="nil"/>
              <w:left w:val="nil"/>
              <w:bottom w:val="single" w:sz="4"/>
              <w:right w:val="nil"/>
            </w:tcBorders>
          </w:tcPr>
          <w:p>
            <w:pPr>
              <w:pStyle w:val="0"/>
              <w:jc w:val="both"/>
            </w:pPr>
            <w:r>
              <w:rPr>
                <w:sz w:val="20"/>
              </w:rPr>
            </w:r>
          </w:p>
        </w:tc>
        <w:tc>
          <w:tcPr>
            <w:tcW w:w="824" w:type="dxa"/>
            <w:tcBorders>
              <w:top w:val="nil"/>
              <w:left w:val="nil"/>
              <w:bottom w:val="nil"/>
              <w:right w:val="nil"/>
            </w:tcBorders>
          </w:tcPr>
          <w:p>
            <w:pPr>
              <w:pStyle w:val="0"/>
              <w:jc w:val="both"/>
            </w:pPr>
            <w:r>
              <w:rPr>
                <w:sz w:val="20"/>
              </w:rPr>
            </w:r>
          </w:p>
        </w:tc>
      </w:tr>
      <w:tr>
        <w:tc>
          <w:tcPr>
            <w:tcW w:w="3631" w:type="dxa"/>
            <w:tcBorders>
              <w:top w:val="single" w:sz="4"/>
              <w:left w:val="nil"/>
              <w:bottom w:val="nil"/>
              <w:right w:val="nil"/>
            </w:tcBorders>
          </w:tcPr>
          <w:p>
            <w:pPr>
              <w:pStyle w:val="0"/>
              <w:jc w:val="center"/>
            </w:pPr>
            <w:r>
              <w:rPr>
                <w:sz w:val="20"/>
              </w:rPr>
              <w:t xml:space="preserve">(подпись)</w:t>
            </w:r>
          </w:p>
        </w:tc>
        <w:tc>
          <w:tcPr>
            <w:tcW w:w="661" w:type="dxa"/>
            <w:tcBorders>
              <w:top w:val="nil"/>
              <w:left w:val="nil"/>
              <w:bottom w:val="nil"/>
              <w:right w:val="nil"/>
            </w:tcBorders>
          </w:tcPr>
          <w:p>
            <w:pPr>
              <w:pStyle w:val="0"/>
              <w:jc w:val="both"/>
            </w:pPr>
            <w:r>
              <w:rPr>
                <w:sz w:val="20"/>
              </w:rPr>
            </w:r>
          </w:p>
        </w:tc>
        <w:tc>
          <w:tcPr>
            <w:tcW w:w="3955" w:type="dxa"/>
            <w:tcBorders>
              <w:top w:val="single" w:sz="4"/>
              <w:left w:val="nil"/>
              <w:bottom w:val="nil"/>
              <w:right w:val="nil"/>
            </w:tcBorders>
          </w:tcPr>
          <w:p>
            <w:pPr>
              <w:pStyle w:val="0"/>
              <w:jc w:val="center"/>
            </w:pPr>
            <w:r>
              <w:rPr>
                <w:sz w:val="20"/>
              </w:rPr>
              <w:t xml:space="preserve">(дата)</w:t>
            </w:r>
          </w:p>
        </w:tc>
        <w:tc>
          <w:tcPr>
            <w:tcW w:w="824" w:type="dxa"/>
            <w:tcBorders>
              <w:top w:val="nil"/>
              <w:left w:val="nil"/>
              <w:bottom w:val="nil"/>
              <w:right w:val="nil"/>
            </w:tcBorders>
          </w:tcPr>
          <w:p>
            <w:pPr>
              <w:pStyle w:val="0"/>
              <w:jc w:val="both"/>
            </w:pPr>
            <w:r>
              <w:rPr>
                <w:sz w:val="20"/>
              </w:rPr>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50</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center"/>
      </w:pPr>
      <w:r>
        <w:rPr>
          <w:sz w:val="20"/>
        </w:rPr>
      </w:r>
    </w:p>
    <w:bookmarkStart w:id="3402" w:name="P3402"/>
    <w:bookmarkEnd w:id="3402"/>
    <w:p>
      <w:pPr>
        <w:pStyle w:val="2"/>
        <w:jc w:val="center"/>
      </w:pPr>
      <w:r>
        <w:rPr>
          <w:sz w:val="20"/>
        </w:rPr>
        <w:t xml:space="preserve">ПРАВИЛА</w:t>
      </w:r>
    </w:p>
    <w:p>
      <w:pPr>
        <w:pStyle w:val="2"/>
        <w:jc w:val="center"/>
      </w:pPr>
      <w:r>
        <w:rPr>
          <w:sz w:val="20"/>
        </w:rPr>
        <w:t xml:space="preserve">ПРЕДОСТАВЛЕНИЯ И РАСПРЕДЕЛЕНИЯ СУБСИДИЙ ИЗ ФЕДЕРАЛЬНОГО</w:t>
      </w:r>
    </w:p>
    <w:p>
      <w:pPr>
        <w:pStyle w:val="2"/>
        <w:jc w:val="center"/>
      </w:pPr>
      <w:r>
        <w:rPr>
          <w:sz w:val="20"/>
        </w:rPr>
        <w:t xml:space="preserve">БЮДЖЕТА БЮДЖЕТАМ СУБЪЕКТОВ РОССИЙСКОЙ ФЕДЕРАЦИИ В ЦЕЛЯХ</w:t>
      </w:r>
    </w:p>
    <w:p>
      <w:pPr>
        <w:pStyle w:val="2"/>
        <w:jc w:val="center"/>
      </w:pPr>
      <w:r>
        <w:rPr>
          <w:sz w:val="20"/>
        </w:rPr>
        <w:t xml:space="preserve">РЕАЛИЗАЦИИ МЕРОПРИЯТИЙ ИНДИВИДУАЛЬНЫХ ПРОГРАММ</w:t>
      </w:r>
    </w:p>
    <w:p>
      <w:pPr>
        <w:pStyle w:val="2"/>
        <w:jc w:val="center"/>
      </w:pPr>
      <w:r>
        <w:rPr>
          <w:sz w:val="20"/>
        </w:rPr>
        <w:t xml:space="preserve">СОЦИАЛЬНО-ЭКОНОМИЧЕСКОГО РАЗВИТИЯ СУБЪЕКТОВ</w:t>
      </w:r>
    </w:p>
    <w:p>
      <w:pPr>
        <w:pStyle w:val="2"/>
        <w:jc w:val="center"/>
      </w:pPr>
      <w:r>
        <w:rPr>
          <w:sz w:val="20"/>
        </w:rPr>
        <w:t xml:space="preserve">РОССИЙСКОЙ ФЕДЕРАЦИИ В 2025 - 2030 ГОДАХ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734" w:tooltip="Постановление Правительства РФ от 17.12.2024 N 1806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color w:val="392c69"/>
              </w:rPr>
              <w:t xml:space="preserve"> Правительства РФ от 17.12.2024 N 1806;</w:t>
            </w:r>
          </w:p>
          <w:p>
            <w:pPr>
              <w:pStyle w:val="0"/>
              <w:jc w:val="center"/>
            </w:pPr>
            <w:r>
              <w:rPr>
                <w:sz w:val="20"/>
                <w:color w:val="392c69"/>
              </w:rPr>
              <w:t xml:space="preserve">в ред. </w:t>
            </w:r>
            <w:hyperlink w:history="0" r:id="rId735" w:tooltip="Постановление Правительства РФ от 10.02.2026 N 10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color w:val="392c69"/>
              </w:rPr>
              <w:t xml:space="preserve"> Правительства РФ от 10.02.2026 N 107)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bookmarkStart w:id="3412" w:name="P3412"/>
    <w:bookmarkEnd w:id="3412"/>
    <w:p>
      <w:pPr>
        <w:pStyle w:val="0"/>
        <w:ind w:firstLine="540"/>
        <w:jc w:val="both"/>
      </w:pPr>
      <w:r>
        <w:rPr>
          <w:sz w:val="20"/>
        </w:rPr>
        <w:t xml:space="preserve">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индивидуальных программ социально-экономического развития субъектов Российской Федерации с низким уровнем социально-экономического развития в 2025 - 2030 годах, направленных на достижение показателей федерального </w:t>
      </w:r>
      <w:hyperlink w:history="0" r:id="rId736" w:tooltip="Ссылка на КонсультантПлюс">
        <w:r>
          <w:rPr>
            <w:sz w:val="20"/>
            <w:color w:val="0000ff"/>
          </w:rPr>
          <w:t xml:space="preserve">проекта</w:t>
        </w:r>
      </w:hyperlink>
      <w:r>
        <w:rPr>
          <w:sz w:val="20"/>
        </w:rPr>
        <w:t xml:space="preserve"> "Развитие субъектов Российской Федерации и отдельных территорий" государственной программы Российской Федерации "Экономическое развитие и инновационная экономика", которые предоставляются в форме единой субсидии (далее соответственно - показатели, индивидуальные программы, субсидия).</w:t>
      </w:r>
    </w:p>
    <w:p>
      <w:pPr>
        <w:pStyle w:val="0"/>
        <w:spacing w:before="200" w:lineRule="auto"/>
        <w:ind w:firstLine="540"/>
        <w:jc w:val="both"/>
      </w:pPr>
      <w:r>
        <w:rPr>
          <w:sz w:val="20"/>
        </w:rPr>
        <w:t xml:space="preserve">Показатели указаны в </w:t>
      </w:r>
      <w:hyperlink w:history="0" w:anchor="P3426" w:tooltip="11. Результатом использования субсидии является достижение плановых значений следующих показателей:">
        <w:r>
          <w:rPr>
            <w:sz w:val="20"/>
            <w:color w:val="0000ff"/>
          </w:rPr>
          <w:t xml:space="preserve">пункте 11</w:t>
        </w:r>
      </w:hyperlink>
      <w:r>
        <w:rPr>
          <w:sz w:val="20"/>
        </w:rPr>
        <w:t xml:space="preserve"> настоящих Правил и устанавливаются в соглашении, определенном </w:t>
      </w:r>
      <w:hyperlink w:history="0" r:id="rId737" w:tooltip="Постановление Правительства РФ от 26.05.2021 N 786 (ред. от 07.09.2026)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КонсультантПлюс}">
        <w:r>
          <w:rPr>
            <w:sz w:val="20"/>
            <w:color w:val="0000ff"/>
          </w:rPr>
          <w:t xml:space="preserve">абзацем третьим пункта 28</w:t>
        </w:r>
      </w:hyperlink>
      <w:r>
        <w:rPr>
          <w:sz w:val="20"/>
        </w:rPr>
        <w:t xml:space="preserve"> Положения о системе управления государственными программами Российской Федерации, утвержденного постановлением Правительства Российской Федерации от 26 мая 2021 г. N 786 "О системе управления государственными программами Российской Федерации" (далее - Положение о системе управления государственными программами).</w:t>
      </w:r>
    </w:p>
    <w:p>
      <w:pPr>
        <w:pStyle w:val="0"/>
        <w:spacing w:before="200" w:lineRule="auto"/>
        <w:ind w:firstLine="540"/>
        <w:jc w:val="both"/>
      </w:pPr>
      <w:r>
        <w:rPr>
          <w:sz w:val="20"/>
        </w:rPr>
        <w:t xml:space="preserve">Методики расчета показателей утверждаются в соответствии с </w:t>
      </w:r>
      <w:hyperlink w:history="0" r:id="rId738" w:tooltip="Постановление Правительства РФ от 26.05.2021 N 786 (ред. от 07.09.2026)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КонсультантПлюс}">
        <w:r>
          <w:rPr>
            <w:sz w:val="20"/>
            <w:color w:val="0000ff"/>
          </w:rPr>
          <w:t xml:space="preserve">пунктом 18(2)</w:t>
        </w:r>
      </w:hyperlink>
      <w:r>
        <w:rPr>
          <w:sz w:val="20"/>
        </w:rPr>
        <w:t xml:space="preserve"> Положения о системе управления государственными программами.</w:t>
      </w:r>
    </w:p>
    <w:p>
      <w:pPr>
        <w:pStyle w:val="0"/>
        <w:jc w:val="both"/>
      </w:pPr>
      <w:r>
        <w:rPr>
          <w:sz w:val="20"/>
        </w:rPr>
        <w:t xml:space="preserve">(п. 1 в ред. </w:t>
      </w:r>
      <w:hyperlink w:history="0" r:id="rId739" w:tooltip="Постановление Правительства РФ от 10.02.2026 N 10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10.02.2026 N 107)</w:t>
      </w:r>
    </w:p>
    <w:p>
      <w:pPr>
        <w:pStyle w:val="0"/>
        <w:spacing w:before="200" w:lineRule="auto"/>
        <w:ind w:firstLine="540"/>
        <w:jc w:val="both"/>
      </w:pPr>
      <w:r>
        <w:rPr>
          <w:sz w:val="20"/>
        </w:rPr>
        <w:t xml:space="preserve">2. Мероприятия (результаты) индивидуальных программ, обеспечивающие достижение показателей, определяются субъектами Российской Федерации самостоятельно с учетом решений Правительства Российской Федерации об утверждении индивидуальных программ.</w:t>
      </w:r>
    </w:p>
    <w:p>
      <w:pPr>
        <w:pStyle w:val="0"/>
        <w:spacing w:before="200" w:lineRule="auto"/>
        <w:ind w:firstLine="540"/>
        <w:jc w:val="both"/>
      </w:pPr>
      <w:r>
        <w:rPr>
          <w:sz w:val="20"/>
        </w:rPr>
        <w:t xml:space="preserve">3. Субсидия предоставляется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цели, предусмотренные </w:t>
      </w:r>
      <w:hyperlink w:history="0" w:anchor="P3412" w:tooltip="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индивидуальных программ социально-экономического развития субъектов Российской Федерации с низким уровнем социально-экономического развития в 2025 - 2030 годах, направленных на достижение показателей федерального проекта &quot;Развитие су...">
        <w:r>
          <w:rPr>
            <w:sz w:val="20"/>
            <w:color w:val="0000ff"/>
          </w:rPr>
          <w:t xml:space="preserve">пунктом 1</w:t>
        </w:r>
      </w:hyperlink>
      <w:r>
        <w:rPr>
          <w:sz w:val="20"/>
        </w:rPr>
        <w:t xml:space="preserve"> настоящих Правил.</w:t>
      </w:r>
    </w:p>
    <w:p>
      <w:pPr>
        <w:pStyle w:val="0"/>
        <w:spacing w:before="200" w:lineRule="auto"/>
        <w:ind w:firstLine="540"/>
        <w:jc w:val="both"/>
      </w:pPr>
      <w:r>
        <w:rPr>
          <w:sz w:val="20"/>
        </w:rPr>
        <w:t xml:space="preserve">4. Адресное (пообъектное) распределение субсидии по объектам капитального строительства определяется в соответствии с </w:t>
      </w:r>
      <w:hyperlink w:history="0" r:id="rId740"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пунктом 5</w:t>
        </w:r>
      </w:hyperlink>
      <w:r>
        <w:rPr>
          <w:sz w:val="20"/>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pPr>
        <w:pStyle w:val="0"/>
        <w:spacing w:before="200" w:lineRule="auto"/>
        <w:ind w:firstLine="540"/>
        <w:jc w:val="both"/>
      </w:pPr>
      <w:r>
        <w:rPr>
          <w:sz w:val="20"/>
        </w:rPr>
        <w:t xml:space="preserve">5. Субсидия предоставляется на основании соглашения о предоставлении субсидии, заключенного между Министерством экономического развития Российской Федерации и высшим исполнительным органом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(далее - система "Электронный бюджет") в соответствии с </w:t>
      </w:r>
      <w:hyperlink w:history="0" r:id="rId741" w:tooltip="Справочная информация: &quot;Типовые формы договоров (соглашений) о предоставлении субсидий, иных межбюджетных трансфертов&quot; (Материал подготовлен специалистами КонсультантПлюс) {КонсультантПлюс}">
        <w:r>
          <w:rPr>
            <w:sz w:val="20"/>
            <w:color w:val="0000ff"/>
          </w:rPr>
          <w:t xml:space="preserve">типовой формой</w:t>
        </w:r>
      </w:hyperlink>
      <w:r>
        <w:rPr>
          <w:sz w:val="20"/>
        </w:rPr>
        <w:t xml:space="preserve">, утвержденной Министерством финансов Российской Федерации (далее - соглашение о предоставлении субсидии).</w:t>
      </w:r>
    </w:p>
    <w:p>
      <w:pPr>
        <w:pStyle w:val="0"/>
        <w:spacing w:before="200" w:lineRule="auto"/>
        <w:ind w:firstLine="540"/>
        <w:jc w:val="both"/>
      </w:pPr>
      <w:r>
        <w:rPr>
          <w:sz w:val="20"/>
        </w:rPr>
        <w:t xml:space="preserve">6. Критерием отбора субъектов Российской Федерации для предоставления субсидии является решение Председателя Правительства Российской Федерации.</w:t>
      </w:r>
    </w:p>
    <w:p>
      <w:pPr>
        <w:pStyle w:val="0"/>
        <w:spacing w:before="200" w:lineRule="auto"/>
        <w:ind w:firstLine="540"/>
        <w:jc w:val="both"/>
      </w:pPr>
      <w:r>
        <w:rPr>
          <w:sz w:val="20"/>
        </w:rPr>
        <w:t xml:space="preserve">7. Субсидия предоставляется с учетом предельного уровня софинансирования расходного обязательства субъекта Российской Федерации из федерального бюджета, определяемого в соответствии с </w:t>
      </w:r>
      <w:hyperlink w:history="0" r:id="rId742"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пунктом 13</w:t>
        </w:r>
      </w:hyperlink>
      <w:r>
        <w:rPr>
          <w:sz w:val="20"/>
        </w:rPr>
        <w:t xml:space="preserve"> Правил формирования, предоставления и распределения субсидий.</w:t>
      </w:r>
    </w:p>
    <w:p>
      <w:pPr>
        <w:pStyle w:val="0"/>
        <w:spacing w:before="200" w:lineRule="auto"/>
        <w:ind w:firstLine="540"/>
        <w:jc w:val="both"/>
      </w:pPr>
      <w:r>
        <w:rPr>
          <w:sz w:val="20"/>
        </w:rPr>
        <w:t xml:space="preserve">8. Распределение субсидий между субъектами Российской Федерации осуществляется исходя из потребности в объемах финансового обеспечения реализации мероприятий индивидуальных программ с учетом предельного уровня софинансирования расходного обязательства субъекта Российской Федерации из федерального бюджета, утверждаемого в соответствии с </w:t>
      </w:r>
      <w:hyperlink w:history="0" r:id="rId743"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Правилами</w:t>
        </w:r>
      </w:hyperlink>
      <w:r>
        <w:rPr>
          <w:sz w:val="20"/>
        </w:rPr>
        <w:t xml:space="preserve"> формирования, предоставления и распределения субсидий.</w:t>
      </w:r>
    </w:p>
    <w:p>
      <w:pPr>
        <w:pStyle w:val="0"/>
        <w:spacing w:before="200" w:lineRule="auto"/>
        <w:ind w:firstLine="540"/>
        <w:jc w:val="both"/>
      </w:pPr>
      <w:r>
        <w:rPr>
          <w:sz w:val="20"/>
        </w:rPr>
        <w:t xml:space="preserve">9. Субсидия предоставляется при соблюдении субъектом Российской Федерации условий, предусмотренных </w:t>
      </w:r>
      <w:hyperlink w:history="0" r:id="rId744"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абзацами шестым</w:t>
        </w:r>
      </w:hyperlink>
      <w:r>
        <w:rPr>
          <w:sz w:val="20"/>
        </w:rPr>
        <w:t xml:space="preserve"> - </w:t>
      </w:r>
      <w:hyperlink w:history="0" r:id="rId745"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девятым пункта 8</w:t>
        </w:r>
      </w:hyperlink>
      <w:r>
        <w:rPr>
          <w:sz w:val="20"/>
        </w:rPr>
        <w:t xml:space="preserve"> Правил формирования, предоставления и распределения субсидий.</w:t>
      </w:r>
    </w:p>
    <w:p>
      <w:pPr>
        <w:pStyle w:val="0"/>
        <w:jc w:val="both"/>
      </w:pPr>
      <w:r>
        <w:rPr>
          <w:sz w:val="20"/>
        </w:rPr>
        <w:t xml:space="preserve">(п. 9 в ред. </w:t>
      </w:r>
      <w:hyperlink w:history="0" r:id="rId746" w:tooltip="Постановление Правительства РФ от 10.02.2026 N 10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10.02.2026 N 107)</w:t>
      </w:r>
    </w:p>
    <w:p>
      <w:pPr>
        <w:pStyle w:val="0"/>
        <w:spacing w:before="200" w:lineRule="auto"/>
        <w:ind w:firstLine="540"/>
        <w:jc w:val="both"/>
      </w:pPr>
      <w:r>
        <w:rPr>
          <w:sz w:val="20"/>
        </w:rPr>
        <w:t xml:space="preserve">10.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bookmarkStart w:id="3426" w:name="P3426"/>
    <w:bookmarkEnd w:id="3426"/>
    <w:p>
      <w:pPr>
        <w:pStyle w:val="0"/>
        <w:spacing w:before="200" w:lineRule="auto"/>
        <w:ind w:firstLine="540"/>
        <w:jc w:val="both"/>
      </w:pPr>
      <w:r>
        <w:rPr>
          <w:sz w:val="20"/>
        </w:rPr>
        <w:t xml:space="preserve">11. Результатом использования субсидии является достижение плановых значений следующих показателей:</w:t>
      </w:r>
    </w:p>
    <w:p>
      <w:pPr>
        <w:pStyle w:val="0"/>
        <w:spacing w:before="200" w:lineRule="auto"/>
        <w:ind w:firstLine="540"/>
        <w:jc w:val="both"/>
      </w:pPr>
      <w:r>
        <w:rPr>
          <w:sz w:val="20"/>
        </w:rPr>
        <w:t xml:space="preserve">а) количество новых рабочих мест, созданных в рамках реализации индивидуальных программ (нарастающим итогом) (тыс. единиц);</w:t>
      </w:r>
    </w:p>
    <w:p>
      <w:pPr>
        <w:pStyle w:val="0"/>
        <w:spacing w:before="200" w:lineRule="auto"/>
        <w:ind w:firstLine="540"/>
        <w:jc w:val="both"/>
      </w:pPr>
      <w:r>
        <w:rPr>
          <w:sz w:val="20"/>
        </w:rPr>
        <w:t xml:space="preserve">б) объем привлеченных инвестиций в основной капитал (без бюджетных инвестиций) в рамках реализации индивидуальных программ (нарастающим итогом) (млрд. рублей).</w:t>
      </w:r>
    </w:p>
    <w:p>
      <w:pPr>
        <w:pStyle w:val="0"/>
        <w:jc w:val="both"/>
      </w:pPr>
      <w:r>
        <w:rPr>
          <w:sz w:val="20"/>
        </w:rPr>
        <w:t xml:space="preserve">(п. 11 в ред. </w:t>
      </w:r>
      <w:hyperlink w:history="0" r:id="rId747" w:tooltip="Постановление Правительства РФ от 10.02.2026 N 10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10.02.2026 N 107)</w:t>
      </w:r>
    </w:p>
    <w:p>
      <w:pPr>
        <w:pStyle w:val="0"/>
        <w:spacing w:before="200" w:lineRule="auto"/>
        <w:ind w:firstLine="540"/>
        <w:jc w:val="both"/>
      </w:pPr>
      <w:r>
        <w:rPr>
          <w:sz w:val="20"/>
        </w:rPr>
        <w:t xml:space="preserve">12. Формирование плана по достижению показателей осуществляется с соблюдением </w:t>
      </w:r>
      <w:hyperlink w:history="0" r:id="rId748" w:tooltip="Приказ Минфина России от 14.09.2023 N 145н &quot;Об утверждении общих требований к формированию плана по достижению показателей государственной программы Российской Федерации (показателей структурных элементов государственной программы Российской Федерации), установленных в соглашении о реализации на территории субъекта Российской Федерации государственных программ субъекта Российской Федерации, направленных на достижение целей и показателей государственной программы Российской Федерации, и (или) в соглашении о  {КонсультантПлюс}">
        <w:r>
          <w:rPr>
            <w:sz w:val="20"/>
            <w:color w:val="0000ff"/>
          </w:rPr>
          <w:t xml:space="preserve">общих требований</w:t>
        </w:r>
      </w:hyperlink>
      <w:r>
        <w:rPr>
          <w:sz w:val="20"/>
        </w:rPr>
        <w:t xml:space="preserve">, утвержденных Министерством финансов Российской Федерации.</w:t>
      </w:r>
    </w:p>
    <w:p>
      <w:pPr>
        <w:pStyle w:val="0"/>
        <w:spacing w:before="200" w:lineRule="auto"/>
        <w:ind w:firstLine="540"/>
        <w:jc w:val="both"/>
      </w:pPr>
      <w:r>
        <w:rPr>
          <w:sz w:val="20"/>
        </w:rPr>
        <w:t xml:space="preserve">Внесение изменений в план по достижению показателей осуществляется субъектом Российской Федерации в системе "Электронный бюджет" с учетом индивидуальной программы и с уведомлением Министерства экономического развития Российской Федерации в течение 5 рабочих дней со дня утверждения таких изменений.</w:t>
      </w:r>
    </w:p>
    <w:p>
      <w:pPr>
        <w:pStyle w:val="0"/>
        <w:spacing w:before="200" w:lineRule="auto"/>
        <w:ind w:firstLine="540"/>
        <w:jc w:val="both"/>
      </w:pPr>
      <w:r>
        <w:rPr>
          <w:sz w:val="20"/>
        </w:rPr>
        <w:t xml:space="preserve">13. Представление отчета о реализации плана по достижению показателей осуществляется субъектом Российской Федерации в сроки, определенные соглашением о предоставлении субсидии.</w:t>
      </w:r>
    </w:p>
    <w:p>
      <w:pPr>
        <w:pStyle w:val="0"/>
        <w:spacing w:before="200" w:lineRule="auto"/>
        <w:ind w:firstLine="540"/>
        <w:jc w:val="both"/>
      </w:pPr>
      <w:r>
        <w:rPr>
          <w:sz w:val="20"/>
        </w:rPr>
        <w:t xml:space="preserve">14. Уполномоченный высшим исполнительным органом субъекта Российской Федерации исполнительный орган субъекта Российской Федерации размещает в сроки, установленные соглашением о предоставлении субсидии, в системе "Электронный бюджет" отчетность об осуществлении расходов бюджета субъекта Российской Федерации, в целях софинансирования которых предоставляется субсидия, а также отчет о выполнении плана по достижению показателей.</w:t>
      </w:r>
    </w:p>
    <w:p>
      <w:pPr>
        <w:pStyle w:val="0"/>
        <w:jc w:val="both"/>
      </w:pPr>
      <w:r>
        <w:rPr>
          <w:sz w:val="20"/>
        </w:rPr>
        <w:t xml:space="preserve">(п. 14 в ред. </w:t>
      </w:r>
      <w:hyperlink w:history="0" r:id="rId749" w:tooltip="Постановление Правительства РФ от 10.02.2026 N 10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10.02.2026 N 107)</w:t>
      </w:r>
    </w:p>
    <w:p>
      <w:pPr>
        <w:pStyle w:val="0"/>
        <w:spacing w:before="200" w:lineRule="auto"/>
        <w:ind w:firstLine="540"/>
        <w:jc w:val="both"/>
      </w:pPr>
      <w:r>
        <w:rPr>
          <w:sz w:val="20"/>
        </w:rPr>
        <w:t xml:space="preserve">15. Оценка эффективности использования субъектами Российской Федерации субсидии осуществляется Министерством экономического развития Российской Федерации путем сравнения установленных соглашением, определенным </w:t>
      </w:r>
      <w:hyperlink w:history="0" r:id="rId750" w:tooltip="Постановление Правительства РФ от 26.05.2021 N 786 (ред. от 07.09.2026)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КонсультантПлюс}">
        <w:r>
          <w:rPr>
            <w:sz w:val="20"/>
            <w:color w:val="0000ff"/>
          </w:rPr>
          <w:t xml:space="preserve">абзацем третьим пункта 28</w:t>
        </w:r>
      </w:hyperlink>
      <w:r>
        <w:rPr>
          <w:sz w:val="20"/>
        </w:rPr>
        <w:t xml:space="preserve"> Положения о системе управления государственными программами, и фактически достигнутых субъектом Российской Федерации по итогам отчетного финансового года значений показателей.</w:t>
      </w:r>
    </w:p>
    <w:p>
      <w:pPr>
        <w:pStyle w:val="0"/>
        <w:jc w:val="both"/>
      </w:pPr>
      <w:r>
        <w:rPr>
          <w:sz w:val="20"/>
        </w:rPr>
        <w:t xml:space="preserve">(в ред. </w:t>
      </w:r>
      <w:hyperlink w:history="0" r:id="rId751" w:tooltip="Постановление Правительства РФ от 10.02.2026 N 10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10.02.2026 N 107)</w:t>
      </w:r>
    </w:p>
    <w:p>
      <w:pPr>
        <w:pStyle w:val="0"/>
        <w:spacing w:before="200" w:lineRule="auto"/>
        <w:ind w:firstLine="540"/>
        <w:jc w:val="both"/>
      </w:pPr>
      <w:r>
        <w:rPr>
          <w:sz w:val="20"/>
        </w:rPr>
        <w:t xml:space="preserve">16.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о предоставлении субсидии в соответствии с </w:t>
      </w:r>
      <w:hyperlink w:history="0" r:id="rId752"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подпунктами "б(1)"</w:t>
        </w:r>
      </w:hyperlink>
      <w:r>
        <w:rPr>
          <w:sz w:val="20"/>
        </w:rPr>
        <w:t xml:space="preserve"> и </w:t>
      </w:r>
      <w:hyperlink w:history="0" r:id="rId753"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"в" пункта 10</w:t>
        </w:r>
      </w:hyperlink>
      <w:r>
        <w:rPr>
          <w:sz w:val="20"/>
        </w:rPr>
        <w:t xml:space="preserve"> Правил формирования, предоставления и распределения субсидий, а также основания для освобождения субъекта Российской Федерации от применения мер финансовой ответственности установлены </w:t>
      </w:r>
      <w:hyperlink w:history="0" r:id="rId754"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пунктами 16</w:t>
        </w:r>
      </w:hyperlink>
      <w:r>
        <w:rPr>
          <w:sz w:val="20"/>
        </w:rPr>
        <w:t xml:space="preserve"> - </w:t>
      </w:r>
      <w:hyperlink w:history="0" r:id="rId755"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20</w:t>
        </w:r>
      </w:hyperlink>
      <w:r>
        <w:rPr>
          <w:sz w:val="20"/>
        </w:rPr>
        <w:t xml:space="preserve"> Правил формирования, предоставления и распределения субсидий.</w:t>
      </w:r>
    </w:p>
    <w:p>
      <w:pPr>
        <w:pStyle w:val="0"/>
        <w:jc w:val="both"/>
      </w:pPr>
      <w:r>
        <w:rPr>
          <w:sz w:val="20"/>
        </w:rPr>
        <w:t xml:space="preserve">(п. 16 в ред. </w:t>
      </w:r>
      <w:hyperlink w:history="0" r:id="rId756" w:tooltip="Постановление Правительства РФ от 10.02.2026 N 10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10.02.2026 N 107)</w:t>
      </w:r>
    </w:p>
    <w:p>
      <w:pPr>
        <w:pStyle w:val="0"/>
        <w:spacing w:before="200" w:lineRule="auto"/>
        <w:ind w:firstLine="540"/>
        <w:jc w:val="both"/>
      </w:pPr>
      <w:r>
        <w:rPr>
          <w:sz w:val="20"/>
        </w:rPr>
        <w:t xml:space="preserve">17. Ответственность за достоверность представляемых в Министерство экономического развития Российской Федерации сведений и соблюдение условий, установленных настоящими Правилами и соглашением о предоставлении субсидии, возлагается на высший исполнительный орган субъекта Российской Федерации, с которым заключено такое соглашение.</w:t>
      </w:r>
    </w:p>
    <w:p>
      <w:pPr>
        <w:pStyle w:val="0"/>
        <w:spacing w:before="200" w:lineRule="auto"/>
        <w:ind w:firstLine="540"/>
        <w:jc w:val="both"/>
      </w:pPr>
      <w:r>
        <w:rPr>
          <w:sz w:val="20"/>
        </w:rPr>
        <w:t xml:space="preserve">18. Контроль за соблюдением субъектами Российской Федерации условий предоставления субсидии осуществляется Министерством экономического развития Российской Федерации и уполномоченными органами государственного финансового контроля.</w:t>
      </w:r>
    </w:p>
    <w:p>
      <w:pPr>
        <w:pStyle w:val="0"/>
        <w:spacing w:before="200" w:lineRule="auto"/>
        <w:ind w:firstLine="540"/>
        <w:jc w:val="both"/>
      </w:pPr>
      <w:r>
        <w:rPr>
          <w:sz w:val="20"/>
        </w:rPr>
        <w:t xml:space="preserve">19.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pPr>
        <w:pStyle w:val="0"/>
        <w:jc w:val="both"/>
      </w:pPr>
      <w:r>
        <w:rPr>
          <w:sz w:val="20"/>
        </w:rPr>
        <w:t xml:space="preserve">(в ред. </w:t>
      </w:r>
      <w:hyperlink w:history="0" r:id="rId757" w:tooltip="Постановление Правительства РФ от 10.02.2026 N 107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Постановления</w:t>
        </w:r>
      </w:hyperlink>
      <w:r>
        <w:rPr>
          <w:sz w:val="20"/>
        </w:rPr>
        <w:t xml:space="preserve"> Правительства РФ от 10.02.2026 N 107)</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51</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w:t>
      </w:r>
    </w:p>
    <w:p>
      <w:pPr>
        <w:pStyle w:val="0"/>
        <w:jc w:val="right"/>
      </w:pPr>
      <w:r>
        <w:rPr>
          <w:sz w:val="20"/>
        </w:rPr>
        <w:t xml:space="preserve">развитие и инновационная экономика"</w:t>
      </w:r>
    </w:p>
    <w:p>
      <w:pPr>
        <w:pStyle w:val="0"/>
        <w:jc w:val="right"/>
      </w:pPr>
      <w:r>
        <w:rPr>
          <w:sz w:val="20"/>
        </w:rPr>
      </w:r>
    </w:p>
    <w:bookmarkStart w:id="3453" w:name="P3453"/>
    <w:bookmarkEnd w:id="3453"/>
    <w:p>
      <w:pPr>
        <w:pStyle w:val="2"/>
        <w:jc w:val="center"/>
      </w:pPr>
      <w:r>
        <w:rPr>
          <w:sz w:val="20"/>
        </w:rPr>
        <w:t xml:space="preserve">ПРАВИЛА</w:t>
      </w:r>
    </w:p>
    <w:p>
      <w:pPr>
        <w:pStyle w:val="2"/>
        <w:jc w:val="center"/>
      </w:pPr>
      <w:r>
        <w:rPr>
          <w:sz w:val="20"/>
        </w:rPr>
        <w:t xml:space="preserve">ПРЕДОСТАВЛЕНИЯ И РАСПРЕДЕЛЕНИЯ В 2025 ГОДУ СУБСИДИЙ</w:t>
      </w:r>
    </w:p>
    <w:p>
      <w:pPr>
        <w:pStyle w:val="2"/>
        <w:jc w:val="center"/>
      </w:pPr>
      <w:r>
        <w:rPr>
          <w:sz w:val="20"/>
        </w:rPr>
        <w:t xml:space="preserve">ИЗ ФЕДЕРАЛЬНОГО БЮДЖЕТА, ИСТОЧНИКОМ ФИНАНСОВОГО ОБЕСПЕЧЕНИЯ</w:t>
      </w:r>
    </w:p>
    <w:p>
      <w:pPr>
        <w:pStyle w:val="2"/>
        <w:jc w:val="center"/>
      </w:pPr>
      <w:r>
        <w:rPr>
          <w:sz w:val="20"/>
        </w:rPr>
        <w:t xml:space="preserve">КОТОРЫХ ЯВЛЯЮТСЯ БЮДЖЕТНЫЕ АССИГНОВАНИЯ РЕЗЕРВНОГО ФОНДА</w:t>
      </w:r>
    </w:p>
    <w:p>
      <w:pPr>
        <w:pStyle w:val="2"/>
        <w:jc w:val="center"/>
      </w:pPr>
      <w:r>
        <w:rPr>
          <w:sz w:val="20"/>
        </w:rPr>
        <w:t xml:space="preserve">ПРАВИТЕЛЬСТВА РОССИЙСКОЙ ФЕДЕРАЦИИ, БЮДЖЕТАМ СУБЪЕКТОВ</w:t>
      </w:r>
    </w:p>
    <w:p>
      <w:pPr>
        <w:pStyle w:val="2"/>
        <w:jc w:val="center"/>
      </w:pPr>
      <w:r>
        <w:rPr>
          <w:sz w:val="20"/>
        </w:rPr>
        <w:t xml:space="preserve">РОССИЙСКОЙ ФЕДЕРАЦИИ В ЦЕЛЯХ СОФИНАНСИРОВАНИЯ РАСХОДНЫХ</w:t>
      </w:r>
    </w:p>
    <w:p>
      <w:pPr>
        <w:pStyle w:val="2"/>
        <w:jc w:val="center"/>
      </w:pPr>
      <w:r>
        <w:rPr>
          <w:sz w:val="20"/>
        </w:rPr>
        <w:t xml:space="preserve">ОБЯЗАТЕЛЬСТВ СУБЪЕКТОВ РОССИЙСКОЙ ФЕДЕРАЦИИ, ВОЗНИКАЮЩИХ</w:t>
      </w:r>
    </w:p>
    <w:p>
      <w:pPr>
        <w:pStyle w:val="2"/>
        <w:jc w:val="center"/>
      </w:pPr>
      <w:r>
        <w:rPr>
          <w:sz w:val="20"/>
        </w:rPr>
        <w:t xml:space="preserve">ПРИ РЕАЛИЗАЦИИ МЕРОПРИЯТИЯ, НАПРАВЛЕННОГО НА ПРЕДОСТАВЛЕНИЕ</w:t>
      </w:r>
    </w:p>
    <w:p>
      <w:pPr>
        <w:pStyle w:val="2"/>
        <w:jc w:val="center"/>
      </w:pPr>
      <w:r>
        <w:rPr>
          <w:sz w:val="20"/>
        </w:rPr>
        <w:t xml:space="preserve">СУБЪЕКТАМ МАЛОГО И СРЕДНЕГО ПРЕДПРИНИМАТЕЛЬСТВА УСЛУГ И МЕР</w:t>
      </w:r>
    </w:p>
    <w:p>
      <w:pPr>
        <w:pStyle w:val="2"/>
        <w:jc w:val="center"/>
      </w:pPr>
      <w:r>
        <w:rPr>
          <w:sz w:val="20"/>
        </w:rPr>
        <w:t xml:space="preserve">ПОДДЕРЖКИ ЦЕНТРАМИ ПОДДЕРЖКИ ЭКСПОРТА, В СУБЪЕКТАХ</w:t>
      </w:r>
    </w:p>
    <w:p>
      <w:pPr>
        <w:pStyle w:val="2"/>
        <w:jc w:val="center"/>
      </w:pPr>
      <w:r>
        <w:rPr>
          <w:sz w:val="20"/>
        </w:rPr>
        <w:t xml:space="preserve">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758" w:tooltip="Постановление Правительства РФ от 19.09.2025 N 1445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color w:val="392c69"/>
              </w:rPr>
              <w:t xml:space="preserve"> Правительства РФ от 19.09.2025 N 1445)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bookmarkStart w:id="3467" w:name="P3467"/>
    <w:bookmarkEnd w:id="3467"/>
    <w:p>
      <w:pPr>
        <w:pStyle w:val="0"/>
        <w:ind w:firstLine="540"/>
        <w:jc w:val="both"/>
      </w:pPr>
      <w:r>
        <w:rPr>
          <w:sz w:val="20"/>
        </w:rPr>
        <w:t xml:space="preserve">1. Настоящие Правила устанавливают цели, условия и порядок предоставления и </w:t>
      </w:r>
      <w:hyperlink w:history="0" r:id="rId759" w:tooltip="Распоряжение Правительства РФ от 16.09.2025 N 2537-р (ред. от 19.11.2025) &lt;О выделении в 2025 году бюджетных ассигнований на предоставление субсидий из федерального бюджета бюджетам субъектов РФ в целях софинансирования расходных обязательств субъектов РФ, возникающих при реализации мероприятия, направленного на предоставление субъектам малого и среднего предпринимательства услуг и мер поддержки центрами поддержки экспорта, в субъектах РФ&gt; {КонсультантПлюс}">
        <w:r>
          <w:rPr>
            <w:sz w:val="20"/>
            <w:color w:val="0000ff"/>
          </w:rPr>
          <w:t xml:space="preserve">распределения</w:t>
        </w:r>
      </w:hyperlink>
      <w:r>
        <w:rPr>
          <w:sz w:val="20"/>
        </w:rPr>
        <w:t xml:space="preserve"> в 2025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мероприятия, направленного на предоставление субъектам малого и среднего предпринимательства услуг и мер поддержки центрами поддержки экспорта, в субъектах Российской Федерации, в рамках государственной программы Российской Федерации "Экономическое развитие и инновационная экономика" (далее - субсидии).</w:t>
      </w:r>
    </w:p>
    <w:p>
      <w:pPr>
        <w:pStyle w:val="0"/>
        <w:spacing w:before="200" w:lineRule="auto"/>
        <w:ind w:firstLine="540"/>
        <w:jc w:val="both"/>
      </w:pPr>
      <w:r>
        <w:rPr>
          <w:sz w:val="20"/>
        </w:rPr>
        <w:t xml:space="preserve">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"Системные меры развития международной кооперации и экспорта" национального проекта "Международная кооперация и экспорт", предусматривающих оказание поддержки субъектам малого и среднего предпринимательства.</w:t>
      </w:r>
    </w:p>
    <w:p>
      <w:pPr>
        <w:pStyle w:val="0"/>
        <w:spacing w:before="200" w:lineRule="auto"/>
        <w:ind w:firstLine="540"/>
        <w:jc w:val="both"/>
      </w:pPr>
      <w:r>
        <w:rPr>
          <w:sz w:val="20"/>
        </w:rPr>
        <w:t xml:space="preserve">Результат использования субсидий - субъектами малого и среднего предпринимательства осуществлен экспорт товаров (работ, услуг) при участии центров поддержки экспорта.</w:t>
      </w:r>
    </w:p>
    <w:p>
      <w:pPr>
        <w:pStyle w:val="0"/>
        <w:spacing w:before="200" w:lineRule="auto"/>
        <w:ind w:firstLine="540"/>
        <w:jc w:val="both"/>
      </w:pPr>
      <w:r>
        <w:rPr>
          <w:sz w:val="20"/>
        </w:rPr>
        <w:t xml:space="preserve">2. Предоставление субсидий осуществляется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history="0" w:anchor="P3467" w:tooltip="1. Настоящие Правила устанавливают цели, условия и порядок предоставления и распределения в 2025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я, направленного на предоставление субъектам малого и среднего предпринимательства услуг...">
        <w:r>
          <w:rPr>
            <w:sz w:val="20"/>
            <w:color w:val="0000ff"/>
          </w:rPr>
          <w:t xml:space="preserve">пункте 1</w:t>
        </w:r>
      </w:hyperlink>
      <w:r>
        <w:rPr>
          <w:sz w:val="20"/>
        </w:rPr>
        <w:t xml:space="preserve"> настоящих Правил.</w:t>
      </w:r>
    </w:p>
    <w:p>
      <w:pPr>
        <w:pStyle w:val="0"/>
        <w:spacing w:before="200" w:lineRule="auto"/>
        <w:ind w:firstLine="540"/>
        <w:jc w:val="both"/>
      </w:pPr>
      <w:r>
        <w:rPr>
          <w:sz w:val="20"/>
        </w:rPr>
        <w:t xml:space="preserve">3. Министерство экономического развития Российской Федерации определяет:</w:t>
      </w:r>
    </w:p>
    <w:p>
      <w:pPr>
        <w:pStyle w:val="0"/>
        <w:spacing w:before="200" w:lineRule="auto"/>
        <w:ind w:firstLine="540"/>
        <w:jc w:val="both"/>
      </w:pPr>
      <w:r>
        <w:rPr>
          <w:sz w:val="20"/>
        </w:rPr>
        <w:t xml:space="preserve">а) перечень и формы документов, а также сроки и порядок их представления субъектами Российской Федерации в Министерство экономического развития Российской Федерации для рассмотрения (согласования) мероприятия, указанного в </w:t>
      </w:r>
      <w:hyperlink w:history="0" w:anchor="P3467" w:tooltip="1. Настоящие Правила устанавливают цели, условия и порядок предоставления и распределения в 2025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я, направленного на предоставление субъектам малого и среднего предпринимательства услуг...">
        <w:r>
          <w:rPr>
            <w:sz w:val="20"/>
            <w:color w:val="0000ff"/>
          </w:rPr>
          <w:t xml:space="preserve">пункте 1</w:t>
        </w:r>
      </w:hyperlink>
      <w:r>
        <w:rPr>
          <w:sz w:val="20"/>
        </w:rPr>
        <w:t xml:space="preserve"> настоящих Правил;</w:t>
      </w:r>
    </w:p>
    <w:p>
      <w:pPr>
        <w:pStyle w:val="0"/>
        <w:spacing w:before="200" w:lineRule="auto"/>
        <w:ind w:firstLine="540"/>
        <w:jc w:val="both"/>
      </w:pPr>
      <w:r>
        <w:rPr>
          <w:sz w:val="20"/>
        </w:rPr>
        <w:t xml:space="preserve">б) формы, сроки и порядок представления субъектами Российской Федерации документов, предусматривающих направления расходования (сметы) субсидий, ключевые показатели эффективности реализации мероприятия, указанного в </w:t>
      </w:r>
      <w:hyperlink w:history="0" w:anchor="P3467" w:tooltip="1. Настоящие Правила устанавливают цели, условия и порядок предоставления и распределения в 2025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я, направленного на предоставление субъектам малого и среднего предпринимательства услуг...">
        <w:r>
          <w:rPr>
            <w:sz w:val="20"/>
            <w:color w:val="0000ff"/>
          </w:rPr>
          <w:t xml:space="preserve">пункте 1</w:t>
        </w:r>
      </w:hyperlink>
      <w:r>
        <w:rPr>
          <w:sz w:val="20"/>
        </w:rPr>
        <w:t xml:space="preserve"> настоящих Правил.</w:t>
      </w:r>
    </w:p>
    <w:p>
      <w:pPr>
        <w:pStyle w:val="0"/>
        <w:spacing w:before="200" w:lineRule="auto"/>
        <w:ind w:firstLine="540"/>
        <w:jc w:val="both"/>
      </w:pPr>
      <w:r>
        <w:rPr>
          <w:sz w:val="20"/>
        </w:rPr>
        <w:t xml:space="preserve">4. Субсидии из федерального бюджета предоставляются при соблюдении субъектом Российской Федерации условий, предусмотренных </w:t>
      </w:r>
      <w:hyperlink w:history="0" r:id="rId760"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абзацами вторым</w:t>
        </w:r>
      </w:hyperlink>
      <w:r>
        <w:rPr>
          <w:sz w:val="20"/>
        </w:rPr>
        <w:t xml:space="preserve"> - </w:t>
      </w:r>
      <w:hyperlink w:history="0" r:id="rId761"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четвертым пункта 8</w:t>
        </w:r>
      </w:hyperlink>
      <w:r>
        <w:rPr>
          <w:sz w:val="20"/>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pPr>
        <w:pStyle w:val="0"/>
        <w:spacing w:before="200" w:lineRule="auto"/>
        <w:ind w:firstLine="540"/>
        <w:jc w:val="both"/>
      </w:pPr>
      <w:r>
        <w:rPr>
          <w:sz w:val="20"/>
        </w:rPr>
        <w:t xml:space="preserve">5. Критериями отбора субъектов Российской Федерации для предоставления субсидий являются:</w:t>
      </w:r>
    </w:p>
    <w:p>
      <w:pPr>
        <w:pStyle w:val="0"/>
        <w:spacing w:before="200" w:lineRule="auto"/>
        <w:ind w:firstLine="540"/>
        <w:jc w:val="both"/>
      </w:pPr>
      <w:r>
        <w:rPr>
          <w:sz w:val="20"/>
        </w:rPr>
        <w:t xml:space="preserve">а) соответствие мероприятия, указанного в заявке субъекта Российской Федерации на получение субсидии по форме согласно </w:t>
      </w:r>
      <w:hyperlink w:history="0" w:anchor="P3633" w:tooltip="ЗАЯВКА">
        <w:r>
          <w:rPr>
            <w:sz w:val="20"/>
            <w:color w:val="0000ff"/>
          </w:rPr>
          <w:t xml:space="preserve">приложению</w:t>
        </w:r>
      </w:hyperlink>
      <w:r>
        <w:rPr>
          <w:sz w:val="20"/>
        </w:rPr>
        <w:t xml:space="preserve"> (далее - заявка), мероприятию, указанному в </w:t>
      </w:r>
      <w:hyperlink w:history="0" w:anchor="P3467" w:tooltip="1. Настоящие Правила устанавливают цели, условия и порядок предоставления и распределения в 2025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я, направленного на предоставление субъектам малого и среднего предпринимательства услуг...">
        <w:r>
          <w:rPr>
            <w:sz w:val="20"/>
            <w:color w:val="0000ff"/>
          </w:rPr>
          <w:t xml:space="preserve">пункте 1</w:t>
        </w:r>
      </w:hyperlink>
      <w:r>
        <w:rPr>
          <w:sz w:val="20"/>
        </w:rPr>
        <w:t xml:space="preserve"> настоящих Правил;</w:t>
      </w:r>
    </w:p>
    <w:p>
      <w:pPr>
        <w:pStyle w:val="0"/>
        <w:spacing w:before="200" w:lineRule="auto"/>
        <w:ind w:firstLine="540"/>
        <w:jc w:val="both"/>
      </w:pPr>
      <w:r>
        <w:rPr>
          <w:sz w:val="20"/>
        </w:rPr>
        <w:t xml:space="preserve">б) наличие центра поддержки экспорта, созданного в соответствии с требованиями, установленными Министерством экономического развития Российской Федерации, или принятие высшим исполнительным органом субъекта Российской Федерации обязательства по его созданию в субъекте Российской Федерации;</w:t>
      </w:r>
    </w:p>
    <w:p>
      <w:pPr>
        <w:pStyle w:val="0"/>
        <w:spacing w:before="200" w:lineRule="auto"/>
        <w:ind w:firstLine="540"/>
        <w:jc w:val="both"/>
      </w:pPr>
      <w:r>
        <w:rPr>
          <w:sz w:val="20"/>
        </w:rPr>
        <w:t xml:space="preserve">в) уровень расчетной бюджетной обеспеченности субъекта Российской Федерации до распределения дотаций, рассчитываемый Министерством финансов Российской Федерации в соответствии с </w:t>
      </w:r>
      <w:hyperlink w:history="0" r:id="rId762" w:tooltip="Постановление Правительства РФ от 22.11.2004 N 670 (ред. от 15.12.2025) &quot;О распределении дотаций на выравнивание бюджетной обеспеченности субъектов Российской Федерации&quot; (вместе с &quot;Методикой распределения дотаций на выравнивание бюджетной обеспеченности субъектов Российской Федерации&quot;) {КонсультантПлюс}">
        <w:r>
          <w:rPr>
            <w:sz w:val="20"/>
            <w:color w:val="0000ff"/>
          </w:rPr>
          <w:t xml:space="preserve">методикой</w:t>
        </w:r>
      </w:hyperlink>
      <w:r>
        <w:rPr>
          <w:sz w:val="20"/>
        </w:rP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который в 2025 году составляет менее 1,3.</w:t>
      </w:r>
    </w:p>
    <w:p>
      <w:pPr>
        <w:pStyle w:val="0"/>
        <w:spacing w:before="200" w:lineRule="auto"/>
        <w:ind w:firstLine="540"/>
        <w:jc w:val="both"/>
      </w:pPr>
      <w:r>
        <w:rPr>
          <w:sz w:val="20"/>
        </w:rPr>
        <w:t xml:space="preserve">6. Расчетный размер субсидии, предоставляемой бюджету i-го субъекта Российской Федерации (C</w:t>
      </w:r>
      <w:r>
        <w:rPr>
          <w:sz w:val="20"/>
          <w:vertAlign w:val="subscript"/>
        </w:rPr>
        <w:t xml:space="preserve">i</w:t>
      </w:r>
      <w:r>
        <w:rPr>
          <w:sz w:val="20"/>
        </w:rPr>
        <w:t xml:space="preserve">), определяется по формуле:</w:t>
      </w:r>
    </w:p>
    <w:p>
      <w:pPr>
        <w:pStyle w:val="0"/>
        <w:ind w:firstLine="540"/>
        <w:jc w:val="both"/>
      </w:pPr>
      <w:r>
        <w:rPr>
          <w:sz w:val="20"/>
        </w:rPr>
      </w:r>
    </w:p>
    <w:p>
      <w:pPr>
        <w:pStyle w:val="0"/>
        <w:jc w:val="center"/>
      </w:pPr>
      <w:r>
        <w:rPr>
          <w:position w:val="-29"/>
        </w:rPr>
        <w:drawing>
          <wp:inline distT="0" distB="0" distL="0" distR="0">
            <wp:extent cx="2847975" cy="5048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3">
                      <a:extLst>
                        <a:ext uri="{28A0092B-C50C-407E-A947-70E740481C1C}">
                          <a14:useLocalDpi xmlns:a14="http://schemas.microsoft.com/office/drawing/2010/main" val="0"/>
                        </a:ext>
                      </a:extLst>
                    </a:blip>
                    <a:srcRect/>
                    <a:stretch>
                      <a:fillRect/>
                    </a:stretch>
                  </pic:blipFill>
                  <pic:spPr bwMode="auto">
                    <a:xfrm>
                      <a:off x="0" y="0"/>
                      <a:ext cx="2847975" cy="50482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C - общий объем бюджетных ассигнований, предусмотренных в федеральном бюджете на предоставление субсидий в 2025 году в целях софинансирования расходных обязательств субъектов Российской Федерации, возникающих при реализации мероприятия, указанного в </w:t>
      </w:r>
      <w:hyperlink w:history="0" w:anchor="P3467" w:tooltip="1. Настоящие Правила устанавливают цели, условия и порядок предоставления и распределения в 2025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я, направленного на предоставление субъектам малого и среднего предпринимательства услуг...">
        <w:r>
          <w:rPr>
            <w:sz w:val="20"/>
            <w:color w:val="0000ff"/>
          </w:rPr>
          <w:t xml:space="preserve">пункте 1</w:t>
        </w:r>
      </w:hyperlink>
      <w:r>
        <w:rPr>
          <w:sz w:val="20"/>
        </w:rPr>
        <w:t xml:space="preserve"> настоящих Правил;</w:t>
      </w:r>
    </w:p>
    <w:p>
      <w:pPr>
        <w:pStyle w:val="0"/>
        <w:spacing w:before="200" w:lineRule="auto"/>
        <w:ind w:firstLine="540"/>
        <w:jc w:val="both"/>
      </w:pPr>
      <w:r>
        <w:rPr>
          <w:sz w:val="20"/>
        </w:rPr>
        <w:t xml:space="preserve">n - общее количество субъектов Российской Федерации, которым предоставляются субсидии;</w:t>
      </w:r>
    </w:p>
    <w:p>
      <w:pPr>
        <w:pStyle w:val="0"/>
        <w:spacing w:before="200" w:lineRule="auto"/>
        <w:ind w:firstLine="540"/>
        <w:jc w:val="both"/>
      </w:pPr>
      <w:r>
        <w:rPr>
          <w:sz w:val="20"/>
        </w:rPr>
        <w:t xml:space="preserve">Y</w:t>
      </w:r>
      <w:r>
        <w:rPr>
          <w:sz w:val="20"/>
          <w:vertAlign w:val="subscript"/>
        </w:rPr>
        <w:t xml:space="preserve">i</w:t>
      </w:r>
      <w:r>
        <w:rPr>
          <w:sz w:val="20"/>
        </w:rPr>
        <w:t xml:space="preserve"> - предельный уровень софинансирования расходных обязательств i-го субъекта Российской Федерации, установленный в соответствии с положениями </w:t>
      </w:r>
      <w:hyperlink w:history="0" r:id="rId764"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Правил</w:t>
        </w:r>
      </w:hyperlink>
      <w:r>
        <w:rPr>
          <w:sz w:val="20"/>
        </w:rPr>
        <w:t xml:space="preserve"> формирования, предоставления и распределения субсидий;</w:t>
      </w:r>
    </w:p>
    <w:p>
      <w:pPr>
        <w:pStyle w:val="0"/>
        <w:spacing w:before="200" w:lineRule="auto"/>
        <w:ind w:firstLine="540"/>
        <w:jc w:val="both"/>
      </w:pPr>
      <w:r>
        <w:rPr>
          <w:sz w:val="20"/>
        </w:rPr>
        <w:t xml:space="preserve">K</w:t>
      </w:r>
      <w:r>
        <w:rPr>
          <w:sz w:val="20"/>
          <w:vertAlign w:val="subscript"/>
        </w:rPr>
        <w:t xml:space="preserve">групi</w:t>
      </w:r>
      <w:r>
        <w:rPr>
          <w:sz w:val="20"/>
        </w:rPr>
        <w:t xml:space="preserve"> - групповой коэффициент, характеризующий уровень экспортного развития или экспортного потенциала в i-м субъекте Российской Федерации, на 1 января 2025 г.:</w:t>
      </w:r>
    </w:p>
    <w:p>
      <w:pPr>
        <w:pStyle w:val="0"/>
        <w:spacing w:before="200" w:lineRule="auto"/>
        <w:ind w:firstLine="540"/>
        <w:jc w:val="both"/>
      </w:pPr>
      <w:r>
        <w:rPr>
          <w:sz w:val="20"/>
        </w:rPr>
        <w:t xml:space="preserve">равный 5, - если коэффициент, характеризующий количество субъектов малого и среднего предпринимательства, в том числе экспортеров, общий объем несырьевого неэнергетического экспорта, отраслевую и страновую диверсификацию в i-м субъекте Российской Федерации на 1 января 2025 г. (К</w:t>
      </w:r>
      <w:r>
        <w:rPr>
          <w:sz w:val="20"/>
          <w:vertAlign w:val="subscript"/>
        </w:rPr>
        <w:t xml:space="preserve">экспортi</w:t>
      </w:r>
      <w:r>
        <w:rPr>
          <w:sz w:val="20"/>
        </w:rPr>
        <w:t xml:space="preserve">), больше или равен 4,8, субъекты Российской Федерации относятся к 5 группе с высоким уровнем экспортного развития;</w:t>
      </w:r>
    </w:p>
    <w:p>
      <w:pPr>
        <w:pStyle w:val="0"/>
        <w:spacing w:before="200" w:lineRule="auto"/>
        <w:ind w:firstLine="540"/>
        <w:jc w:val="both"/>
      </w:pPr>
      <w:r>
        <w:rPr>
          <w:sz w:val="20"/>
        </w:rPr>
        <w:t xml:space="preserve">равный 4, - если коэффициент, характеризующий количество субъектов малого и среднего предпринимательства, в том числе экспортеров, общий объем несырьевого неэнергетического экспорта, отраслевую и страновую диверсификацию в i-м субъекте Российской Федерации на 1 января 2025 г. (К</w:t>
      </w:r>
      <w:r>
        <w:rPr>
          <w:sz w:val="20"/>
          <w:vertAlign w:val="subscript"/>
        </w:rPr>
        <w:t xml:space="preserve">экспортi</w:t>
      </w:r>
      <w:r>
        <w:rPr>
          <w:sz w:val="20"/>
        </w:rPr>
        <w:t xml:space="preserve">), больше или равен 4 и меньше 4,8, субъекты Российской Федерации относятся к 4 группе с достаточным уровнем экспортного развития;</w:t>
      </w:r>
    </w:p>
    <w:p>
      <w:pPr>
        <w:pStyle w:val="0"/>
        <w:spacing w:before="200" w:lineRule="auto"/>
        <w:ind w:firstLine="540"/>
        <w:jc w:val="both"/>
      </w:pPr>
      <w:r>
        <w:rPr>
          <w:sz w:val="20"/>
        </w:rPr>
        <w:t xml:space="preserve">равный 3, - если коэффициент, характеризующий количество субъектов малого и среднего предпринимательства, в том числе экспортеров, общий объем несырьевого неэнергетического экспорта, отраслевую и страновую диверсификацию в i-м субъекте Российской Федерации на 1 января 2025 г. (К</w:t>
      </w:r>
      <w:r>
        <w:rPr>
          <w:sz w:val="20"/>
          <w:vertAlign w:val="subscript"/>
        </w:rPr>
        <w:t xml:space="preserve">экспортi</w:t>
      </w:r>
      <w:r>
        <w:rPr>
          <w:sz w:val="20"/>
        </w:rPr>
        <w:t xml:space="preserve">), больше или равен 3 и меньше 4, субъекты Российской Федерации относятся к 3 группе с умеренным уровнем экспортного развития;</w:t>
      </w:r>
    </w:p>
    <w:p>
      <w:pPr>
        <w:pStyle w:val="0"/>
        <w:spacing w:before="200" w:lineRule="auto"/>
        <w:ind w:firstLine="540"/>
        <w:jc w:val="both"/>
      </w:pPr>
      <w:r>
        <w:rPr>
          <w:sz w:val="20"/>
        </w:rPr>
        <w:t xml:space="preserve">равный 2, - если коэффициент, характеризующий количество субъектов малого и среднего предпринимательства, в том числе экспортеров, общий объем несырьевого неэнергетического экспорта, отраслевую и страновую диверсификацию в i-м субъекте Российской Федерации на 1 января 2025 г. (К</w:t>
      </w:r>
      <w:r>
        <w:rPr>
          <w:sz w:val="20"/>
          <w:vertAlign w:val="subscript"/>
        </w:rPr>
        <w:t xml:space="preserve">экспортi</w:t>
      </w:r>
      <w:r>
        <w:rPr>
          <w:sz w:val="20"/>
        </w:rPr>
        <w:t xml:space="preserve">), больше или равен 1,6 и меньше 3, субъекты Российской Федерации относятся к 2 группе с экспортным потенциалом;</w:t>
      </w:r>
    </w:p>
    <w:p>
      <w:pPr>
        <w:pStyle w:val="0"/>
        <w:spacing w:before="200" w:lineRule="auto"/>
        <w:ind w:firstLine="540"/>
        <w:jc w:val="both"/>
      </w:pPr>
      <w:r>
        <w:rPr>
          <w:sz w:val="20"/>
        </w:rPr>
        <w:t xml:space="preserve">равный нулю, - если коэффициент, характеризующий количество субъектов малого и среднего предпринимательства, в том числе экспортеров, общий объем несырьевого неэнергетического экспорта, отраслевую и страновую диверсификацию в i-м субъекте Российской Федерации на 1 января 2025 г. (К</w:t>
      </w:r>
      <w:r>
        <w:rPr>
          <w:sz w:val="20"/>
          <w:vertAlign w:val="subscript"/>
        </w:rPr>
        <w:t xml:space="preserve">экспортi)</w:t>
      </w:r>
      <w:r>
        <w:rPr>
          <w:sz w:val="20"/>
        </w:rPr>
        <w:t xml:space="preserve">, меньше 1,6, а также в случае, если отсутствуют данные о количестве субъектов малого и среднего предпринимательства, в том числе экспортеров, общем объеме несырьевого неэнергетического экспорта, отраслевой и страновой диверсификации в i-м субъекте Российской Федерации на 1 января 2025 г. (за исключением Донецкой Народной Республики и Луганской Народной Республики, для которых групповой коэффициент, характеризующий уровень экспортного развития или экспортного потенциала, равен 2, и Запорожской области и Херсонской области, для которых групповой коэффициент, характеризующий уровень экспортного развития или экспортного потенциала, равен 1), субъекты Российской Федерации относятся к 1 группе с формирующимся экспортным потенциалом;</w:t>
      </w:r>
    </w:p>
    <w:p>
      <w:pPr>
        <w:pStyle w:val="0"/>
        <w:spacing w:before="200" w:lineRule="auto"/>
        <w:ind w:firstLine="540"/>
        <w:jc w:val="both"/>
      </w:pPr>
      <w:r>
        <w:rPr>
          <w:sz w:val="20"/>
        </w:rPr>
        <w:t xml:space="preserve">K</w:t>
      </w:r>
      <w:r>
        <w:rPr>
          <w:sz w:val="20"/>
          <w:vertAlign w:val="subscript"/>
        </w:rPr>
        <w:t xml:space="preserve">эфi</w:t>
      </w:r>
      <w:r>
        <w:rPr>
          <w:sz w:val="20"/>
        </w:rPr>
        <w:t xml:space="preserve"> - коэффициент, характеризирующий уровень эффективности использования субсидии:</w:t>
      </w:r>
    </w:p>
    <w:p>
      <w:pPr>
        <w:pStyle w:val="0"/>
        <w:spacing w:before="200" w:lineRule="auto"/>
        <w:ind w:firstLine="540"/>
        <w:jc w:val="both"/>
      </w:pPr>
      <w:r>
        <w:rPr>
          <w:sz w:val="20"/>
        </w:rPr>
        <w:t xml:space="preserve">равный 1,5, - если уровень эффективности i-го центра поддержки экспорта больше или равен 30;</w:t>
      </w:r>
    </w:p>
    <w:p>
      <w:pPr>
        <w:pStyle w:val="0"/>
        <w:spacing w:before="200" w:lineRule="auto"/>
        <w:ind w:firstLine="540"/>
        <w:jc w:val="both"/>
      </w:pPr>
      <w:r>
        <w:rPr>
          <w:sz w:val="20"/>
        </w:rPr>
        <w:t xml:space="preserve">равный 1,25, - если уровень эффективности i-го центра поддержки экспорта больше или равен 15 и меньше 30;</w:t>
      </w:r>
    </w:p>
    <w:p>
      <w:pPr>
        <w:pStyle w:val="0"/>
        <w:spacing w:before="200" w:lineRule="auto"/>
        <w:ind w:firstLine="540"/>
        <w:jc w:val="both"/>
      </w:pPr>
      <w:r>
        <w:rPr>
          <w:sz w:val="20"/>
        </w:rPr>
        <w:t xml:space="preserve">равный 1, - если уровень эффективности i-го центра поддержки экспорта больше или равен 7 и меньше 15;</w:t>
      </w:r>
    </w:p>
    <w:p>
      <w:pPr>
        <w:pStyle w:val="0"/>
        <w:spacing w:before="200" w:lineRule="auto"/>
        <w:ind w:firstLine="540"/>
        <w:jc w:val="both"/>
      </w:pPr>
      <w:r>
        <w:rPr>
          <w:sz w:val="20"/>
        </w:rPr>
        <w:t xml:space="preserve">равный 0,5, - если уровень эффективности i-го центра поддержки экспорта больше или равен 1 и меньше 7 или годовой объем бюджетных ассигнований федерального и регионального бюджетов, направленных на создание и (или) развитие центра поддержки экспорта i-го субъекта Российской Федерации, в 2024 году равен нулю;</w:t>
      </w:r>
    </w:p>
    <w:p>
      <w:pPr>
        <w:pStyle w:val="0"/>
        <w:spacing w:before="200" w:lineRule="auto"/>
        <w:ind w:firstLine="540"/>
        <w:jc w:val="both"/>
      </w:pPr>
      <w:r>
        <w:rPr>
          <w:sz w:val="20"/>
        </w:rPr>
        <w:t xml:space="preserve">равный нулю, - если уровень эффективности i-го центра поддержки экспорта меньше 1, за исключением Донецкой Народной Республики, Луганской Народной Республики, Запорожской области, Херсонской области, для которых коэффициент, характеризирующий уровень эффективности использования субсидии, равен 1;</w:t>
      </w:r>
    </w:p>
    <w:p>
      <w:pPr>
        <w:pStyle w:val="0"/>
        <w:spacing w:before="200" w:lineRule="auto"/>
        <w:ind w:firstLine="540"/>
        <w:jc w:val="both"/>
      </w:pPr>
      <w:r>
        <w:rPr>
          <w:sz w:val="20"/>
        </w:rPr>
        <w:t xml:space="preserve">K</w:t>
      </w:r>
      <w:r>
        <w:rPr>
          <w:sz w:val="20"/>
          <w:vertAlign w:val="subscript"/>
        </w:rPr>
        <w:t xml:space="preserve">субi</w:t>
      </w:r>
      <w:r>
        <w:rPr>
          <w:sz w:val="20"/>
        </w:rPr>
        <w:t xml:space="preserve"> - коэффициент, характеризующий позицию i-го субъекта Российской Федерации в рейтинге центров поддержки экспорта по итогам года, который формируется акционерным обществом "Российский экспортный центр" по состоянию на 1 января 2025 г. в соответствии с методикой формирования рейтинга центров поддержки экспорта, установленной Министерством экономического развития Российской Федерации:</w:t>
      </w:r>
    </w:p>
    <w:p>
      <w:pPr>
        <w:pStyle w:val="0"/>
        <w:spacing w:before="200" w:lineRule="auto"/>
        <w:ind w:firstLine="540"/>
        <w:jc w:val="both"/>
      </w:pPr>
      <w:r>
        <w:rPr>
          <w:sz w:val="20"/>
        </w:rPr>
        <w:t xml:space="preserve">равный 1,5, - для субъектов Российской Федерации, центры поддержки экспорта которых занимают в рейтинге места с 1-го по 27-е;</w:t>
      </w:r>
    </w:p>
    <w:p>
      <w:pPr>
        <w:pStyle w:val="0"/>
        <w:spacing w:before="200" w:lineRule="auto"/>
        <w:ind w:firstLine="540"/>
        <w:jc w:val="both"/>
      </w:pPr>
      <w:r>
        <w:rPr>
          <w:sz w:val="20"/>
        </w:rPr>
        <w:t xml:space="preserve">равный 1,25, - для субъектов Российской Федерации, центры поддержки экспорта которых занимают в рейтинге места с 28-го по 54-е;</w:t>
      </w:r>
    </w:p>
    <w:p>
      <w:pPr>
        <w:pStyle w:val="0"/>
        <w:spacing w:before="200" w:lineRule="auto"/>
        <w:ind w:firstLine="540"/>
        <w:jc w:val="both"/>
      </w:pPr>
      <w:r>
        <w:rPr>
          <w:sz w:val="20"/>
        </w:rPr>
        <w:t xml:space="preserve">равный 1, - для субъектов Российской Федерации, центры поддержки экспорта которых занимают в рейтинге места с 55-го и ниже, а также для субъектов Российской Федерации, у которых годовой объем бюджетных ассигнований в бюджете субъекта Российской Федерации на исполнение расходных обязательств субъекта Российской Федерации, в целях софинансирования которых предоставляется субсидия, предусмотренная настоящим пунктом, включающий размер такой субсидии и размер средств бюджета субъекта Российской Федерации на исполнение указанных расходных обязательств, направленных на создание и (или) развитие i-го центра поддержки экспорта, по состоянию на 1 января 2025 г. равен нулю;</w:t>
      </w:r>
    </w:p>
    <w:p>
      <w:pPr>
        <w:pStyle w:val="0"/>
        <w:spacing w:before="200" w:lineRule="auto"/>
        <w:ind w:firstLine="540"/>
        <w:jc w:val="both"/>
      </w:pPr>
      <w:r>
        <w:rPr>
          <w:sz w:val="20"/>
        </w:rPr>
        <w:t xml:space="preserve">K</w:t>
      </w:r>
      <w:r>
        <w:rPr>
          <w:sz w:val="20"/>
          <w:vertAlign w:val="subscript"/>
        </w:rPr>
        <w:t xml:space="preserve">рбоi</w:t>
      </w:r>
      <w:r>
        <w:rPr>
          <w:sz w:val="20"/>
        </w:rPr>
        <w:t xml:space="preserve"> - коэффициент, характеризующий уровень бюджетной обеспеченности в i-м субъекте Российской Федерации:</w:t>
      </w:r>
    </w:p>
    <w:p>
      <w:pPr>
        <w:pStyle w:val="0"/>
        <w:spacing w:before="200" w:lineRule="auto"/>
        <w:ind w:firstLine="540"/>
        <w:jc w:val="both"/>
      </w:pPr>
      <w:r>
        <w:rPr>
          <w:sz w:val="20"/>
        </w:rPr>
        <w:t xml:space="preserve">равный 1, - при уровне бюджетной обеспеченности i-го субъекта Российской Федерации меньше 0,9;</w:t>
      </w:r>
    </w:p>
    <w:p>
      <w:pPr>
        <w:pStyle w:val="0"/>
        <w:spacing w:before="200" w:lineRule="auto"/>
        <w:ind w:firstLine="540"/>
        <w:jc w:val="both"/>
      </w:pPr>
      <w:r>
        <w:rPr>
          <w:sz w:val="20"/>
        </w:rPr>
        <w:t xml:space="preserve">равный 0,75, - при уровне бюджетной обеспеченности i-го субъекта Российской Федерации от 0,9 включительно до 1;</w:t>
      </w:r>
    </w:p>
    <w:p>
      <w:pPr>
        <w:pStyle w:val="0"/>
        <w:spacing w:before="200" w:lineRule="auto"/>
        <w:ind w:firstLine="540"/>
        <w:jc w:val="both"/>
      </w:pPr>
      <w:r>
        <w:rPr>
          <w:sz w:val="20"/>
        </w:rPr>
        <w:t xml:space="preserve">равный 0,5, - при уровне бюджетной обеспеченности i-го субъекта Российской Федерации от 1 включительно до 1,1;</w:t>
      </w:r>
    </w:p>
    <w:p>
      <w:pPr>
        <w:pStyle w:val="0"/>
        <w:spacing w:before="200" w:lineRule="auto"/>
        <w:ind w:firstLine="540"/>
        <w:jc w:val="both"/>
      </w:pPr>
      <w:r>
        <w:rPr>
          <w:sz w:val="20"/>
        </w:rPr>
        <w:t xml:space="preserve">равный 0,25, - при уровне бюджетной обеспеченности i-го субъекта Российской Федерации от 1,1 включительно до 1,3.</w:t>
      </w:r>
    </w:p>
    <w:p>
      <w:pPr>
        <w:pStyle w:val="0"/>
        <w:spacing w:before="200" w:lineRule="auto"/>
        <w:ind w:firstLine="540"/>
        <w:jc w:val="both"/>
      </w:pPr>
      <w:r>
        <w:rPr>
          <w:sz w:val="20"/>
        </w:rPr>
        <w:t xml:space="preserve">7. Коэффициент, характеризующий количество субъектов малого и среднего предпринимательства, в том числе экспортеров, общий объем несырьевого неэнергетического экспорта, отраслевую и страновую диверсификацию в i-м субъекте Российской Федерации на 1 января 2025 г. (К</w:t>
      </w:r>
      <w:r>
        <w:rPr>
          <w:sz w:val="20"/>
          <w:vertAlign w:val="subscript"/>
        </w:rPr>
        <w:t xml:space="preserve">экспортi</w:t>
      </w:r>
      <w:r>
        <w:rPr>
          <w:sz w:val="20"/>
        </w:rPr>
        <w:t xml:space="preserve">), определяется по формуле:</w:t>
      </w:r>
    </w:p>
    <w:p>
      <w:pPr>
        <w:pStyle w:val="0"/>
        <w:ind w:firstLine="540"/>
        <w:jc w:val="both"/>
      </w:pPr>
      <w:r>
        <w:rPr>
          <w:sz w:val="20"/>
        </w:rPr>
      </w:r>
    </w:p>
    <w:p>
      <w:pPr>
        <w:pStyle w:val="0"/>
        <w:jc w:val="center"/>
      </w:pPr>
      <w:r>
        <w:rPr>
          <w:position w:val="-23"/>
        </w:rPr>
        <w:drawing>
          <wp:inline distT="0" distB="0" distL="0" distR="0">
            <wp:extent cx="3114675" cy="419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5">
                      <a:extLst>
                        <a:ext uri="{28A0092B-C50C-407E-A947-70E740481C1C}">
                          <a14:useLocalDpi xmlns:a14="http://schemas.microsoft.com/office/drawing/2010/main" val="0"/>
                        </a:ext>
                      </a:extLst>
                    </a:blip>
                    <a:srcRect/>
                    <a:stretch>
                      <a:fillRect/>
                    </a:stretch>
                  </pic:blipFill>
                  <pic:spPr bwMode="auto">
                    <a:xfrm>
                      <a:off x="0" y="0"/>
                      <a:ext cx="3114675" cy="419100"/>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К</w:t>
      </w:r>
      <w:r>
        <w:rPr>
          <w:sz w:val="20"/>
          <w:vertAlign w:val="subscript"/>
        </w:rPr>
        <w:t xml:space="preserve">мспi</w:t>
      </w:r>
      <w:r>
        <w:rPr>
          <w:sz w:val="20"/>
        </w:rPr>
        <w:t xml:space="preserve"> - коэффициент, характеризующий общее количество зарегистрированных субъектов малого и среднего предпринимательства в i-м субъекте Российской Федерации и осуществляющих в качестве основной деятельности относящуюся к классам </w:t>
      </w:r>
      <w:hyperlink w:history="0" r:id="rId766"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разделов A</w:t>
        </w:r>
      </w:hyperlink>
      <w:r>
        <w:rPr>
          <w:sz w:val="20"/>
        </w:rPr>
        <w:t xml:space="preserve">, </w:t>
      </w:r>
      <w:hyperlink w:history="0" r:id="rId767"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C</w:t>
        </w:r>
      </w:hyperlink>
      <w:r>
        <w:rPr>
          <w:sz w:val="20"/>
        </w:rPr>
        <w:t xml:space="preserve">, </w:t>
      </w:r>
      <w:hyperlink w:history="0" r:id="rId768"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G</w:t>
        </w:r>
      </w:hyperlink>
      <w:r>
        <w:rPr>
          <w:sz w:val="20"/>
        </w:rPr>
        <w:t xml:space="preserve">, </w:t>
      </w:r>
      <w:hyperlink w:history="0" r:id="rId769"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J</w:t>
        </w:r>
      </w:hyperlink>
      <w:r>
        <w:rPr>
          <w:sz w:val="20"/>
        </w:rPr>
        <w:t xml:space="preserve"> (за исключением </w:t>
      </w:r>
      <w:hyperlink w:history="0" r:id="rId770"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класса 33</w:t>
        </w:r>
      </w:hyperlink>
      <w:r>
        <w:rPr>
          <w:sz w:val="20"/>
        </w:rPr>
        <w:t xml:space="preserve"> раздела C, </w:t>
      </w:r>
      <w:hyperlink w:history="0" r:id="rId771"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класса 47</w:t>
        </w:r>
      </w:hyperlink>
      <w:r>
        <w:rPr>
          <w:sz w:val="20"/>
        </w:rPr>
        <w:t xml:space="preserve"> раздела G и </w:t>
      </w:r>
      <w:hyperlink w:history="0" r:id="rId772"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классов 60</w:t>
        </w:r>
      </w:hyperlink>
      <w:r>
        <w:rPr>
          <w:sz w:val="20"/>
        </w:rPr>
        <w:t xml:space="preserve"> - </w:t>
      </w:r>
      <w:hyperlink w:history="0" r:id="rId773"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63</w:t>
        </w:r>
      </w:hyperlink>
      <w:r>
        <w:rPr>
          <w:sz w:val="20"/>
        </w:rPr>
        <w:t xml:space="preserve"> раздела J) Общероссийского классификатора видов экономической деятельности ОК 029-2014 (КДЕС Ред. 2), на 10 января 2025 г., по данным Федеральной налоговой службы:</w:t>
      </w:r>
    </w:p>
    <w:p>
      <w:pPr>
        <w:pStyle w:val="0"/>
        <w:spacing w:before="200" w:lineRule="auto"/>
        <w:ind w:firstLine="540"/>
        <w:jc w:val="both"/>
      </w:pPr>
      <w:r>
        <w:rPr>
          <w:sz w:val="20"/>
        </w:rPr>
        <w:t xml:space="preserve">равный 5, - если в i-м субъекте Российской Федерации количество зарегистрированных субъектов малого и среднего предпринимательства больше или равно 30 тыс.;</w:t>
      </w:r>
    </w:p>
    <w:p>
      <w:pPr>
        <w:pStyle w:val="0"/>
        <w:spacing w:before="200" w:lineRule="auto"/>
        <w:ind w:firstLine="540"/>
        <w:jc w:val="both"/>
      </w:pPr>
      <w:r>
        <w:rPr>
          <w:sz w:val="20"/>
        </w:rPr>
        <w:t xml:space="preserve">равный 4, - если в i-м субъекте Российской Федерации количество зарегистрированных субъектов малого и среднего предпринимательства больше или равно 20 тыс.;</w:t>
      </w:r>
    </w:p>
    <w:p>
      <w:pPr>
        <w:pStyle w:val="0"/>
        <w:spacing w:before="200" w:lineRule="auto"/>
        <w:ind w:firstLine="540"/>
        <w:jc w:val="both"/>
      </w:pPr>
      <w:r>
        <w:rPr>
          <w:sz w:val="20"/>
        </w:rPr>
        <w:t xml:space="preserve">равный 3, - если в i-м субъекте Российской Федерации количество зарегистрированных субъектов малого и среднего предпринимательства больше или равно 10 тыс.;</w:t>
      </w:r>
    </w:p>
    <w:p>
      <w:pPr>
        <w:pStyle w:val="0"/>
        <w:spacing w:before="200" w:lineRule="auto"/>
        <w:ind w:firstLine="540"/>
        <w:jc w:val="both"/>
      </w:pPr>
      <w:r>
        <w:rPr>
          <w:sz w:val="20"/>
        </w:rPr>
        <w:t xml:space="preserve">равный 2, - если в i-м субъекте Российской Федерации количество зарегистрированных субъектов малого и среднего предпринимательства больше или равно 3,5 тыс.;</w:t>
      </w:r>
    </w:p>
    <w:p>
      <w:pPr>
        <w:pStyle w:val="0"/>
        <w:spacing w:before="200" w:lineRule="auto"/>
        <w:ind w:firstLine="540"/>
        <w:jc w:val="both"/>
      </w:pPr>
      <w:r>
        <w:rPr>
          <w:sz w:val="20"/>
        </w:rPr>
        <w:t xml:space="preserve">равный 1, - если в i-м субъекте Российской Федерации количество зарегистрированных субъектов малого и среднего предпринимательства меньше 3,5 тыс.;</w:t>
      </w:r>
    </w:p>
    <w:p>
      <w:pPr>
        <w:pStyle w:val="0"/>
        <w:spacing w:before="200" w:lineRule="auto"/>
        <w:ind w:firstLine="540"/>
        <w:jc w:val="both"/>
      </w:pPr>
      <w:r>
        <w:rPr>
          <w:sz w:val="20"/>
        </w:rPr>
        <w:t xml:space="preserve">К</w:t>
      </w:r>
      <w:r>
        <w:rPr>
          <w:sz w:val="20"/>
          <w:vertAlign w:val="subscript"/>
        </w:rPr>
        <w:t xml:space="preserve">экспi</w:t>
      </w:r>
      <w:r>
        <w:rPr>
          <w:sz w:val="20"/>
        </w:rPr>
        <w:t xml:space="preserve"> - коэффициент, характеризующий количество субъектов малого и среднего предпринимательства, зарегистрированных в i-м субъекте Российской Федерации, являющихся экспортерами, за 2024 год, по данным акционерного общества "Российский экспортный центр":</w:t>
      </w:r>
    </w:p>
    <w:p>
      <w:pPr>
        <w:pStyle w:val="0"/>
        <w:spacing w:before="200" w:lineRule="auto"/>
        <w:ind w:firstLine="540"/>
        <w:jc w:val="both"/>
      </w:pPr>
      <w:r>
        <w:rPr>
          <w:sz w:val="20"/>
        </w:rPr>
        <w:t xml:space="preserve">равный 5, - если в i-м субъекте Российской Федерации количество субъектов малого и среднего предпринимательства, являющихся экспортерами, больше или равно 1000;</w:t>
      </w:r>
    </w:p>
    <w:p>
      <w:pPr>
        <w:pStyle w:val="0"/>
        <w:spacing w:before="200" w:lineRule="auto"/>
        <w:ind w:firstLine="540"/>
        <w:jc w:val="both"/>
      </w:pPr>
      <w:r>
        <w:rPr>
          <w:sz w:val="20"/>
        </w:rPr>
        <w:t xml:space="preserve">равный 4, - если в i-м субъекте Российской Федерации количество субъектов малого и среднего предпринимательства, являющихся экспортерами, больше или равно 500;</w:t>
      </w:r>
    </w:p>
    <w:p>
      <w:pPr>
        <w:pStyle w:val="0"/>
        <w:spacing w:before="200" w:lineRule="auto"/>
        <w:ind w:firstLine="540"/>
        <w:jc w:val="both"/>
      </w:pPr>
      <w:r>
        <w:rPr>
          <w:sz w:val="20"/>
        </w:rPr>
        <w:t xml:space="preserve">равный 3, - если в i-м субъекте Российской Федерации количество субъектов малого и среднего предпринимательства, являющихся экспортерами, больше или равно 200;</w:t>
      </w:r>
    </w:p>
    <w:p>
      <w:pPr>
        <w:pStyle w:val="0"/>
        <w:spacing w:before="200" w:lineRule="auto"/>
        <w:ind w:firstLine="540"/>
        <w:jc w:val="both"/>
      </w:pPr>
      <w:r>
        <w:rPr>
          <w:sz w:val="20"/>
        </w:rPr>
        <w:t xml:space="preserve">равный 2, - если в i-м субъекте Российской Федерации количество субъектов малого и среднего предпринимательства, являющихся экспортерами, больше или равно 40;</w:t>
      </w:r>
    </w:p>
    <w:p>
      <w:pPr>
        <w:pStyle w:val="0"/>
        <w:spacing w:before="200" w:lineRule="auto"/>
        <w:ind w:firstLine="540"/>
        <w:jc w:val="both"/>
      </w:pPr>
      <w:r>
        <w:rPr>
          <w:sz w:val="20"/>
        </w:rPr>
        <w:t xml:space="preserve">равный 1, - если в i-м субъекте Российской Федерации количество субъектов малого и среднего предпринимательства, являющихся экспортерами, меньше 40;</w:t>
      </w:r>
    </w:p>
    <w:p>
      <w:pPr>
        <w:pStyle w:val="0"/>
        <w:spacing w:before="200" w:lineRule="auto"/>
        <w:ind w:firstLine="540"/>
        <w:jc w:val="both"/>
      </w:pPr>
      <w:r>
        <w:rPr>
          <w:sz w:val="20"/>
        </w:rPr>
        <w:t xml:space="preserve">К</w:t>
      </w:r>
      <w:r>
        <w:rPr>
          <w:sz w:val="20"/>
          <w:vertAlign w:val="subscript"/>
        </w:rPr>
        <w:t xml:space="preserve">объемi</w:t>
      </w:r>
      <w:r>
        <w:rPr>
          <w:sz w:val="20"/>
        </w:rPr>
        <w:t xml:space="preserve"> - коэффициент, характеризующий общий объем несырьевого неэнергетического экспорта субъектов малого и среднего предпринимательства в i-м субъекте Российской Федерации, за 2024 год, по данным акционерного общества "Российский экспортный центр":</w:t>
      </w:r>
    </w:p>
    <w:p>
      <w:pPr>
        <w:pStyle w:val="0"/>
        <w:spacing w:before="200" w:lineRule="auto"/>
        <w:ind w:firstLine="540"/>
        <w:jc w:val="both"/>
      </w:pPr>
      <w:r>
        <w:rPr>
          <w:sz w:val="20"/>
        </w:rPr>
        <w:t xml:space="preserve">равный 5, - если в i-м субъекте Российской Федерации объем несырьевого неэнергетического экспорта субъектов малого и среднего предпринимательства больше или равен 400 млн. долларов США;</w:t>
      </w:r>
    </w:p>
    <w:p>
      <w:pPr>
        <w:pStyle w:val="0"/>
        <w:spacing w:before="200" w:lineRule="auto"/>
        <w:ind w:firstLine="540"/>
        <w:jc w:val="both"/>
      </w:pPr>
      <w:r>
        <w:rPr>
          <w:sz w:val="20"/>
        </w:rPr>
        <w:t xml:space="preserve">равный 4, - если в i-м субъекте Российской Федерации объем несырьевого неэнергетического экспорта субъектов малого и среднего предпринимательства больше или равен 150 млн. долларов США;</w:t>
      </w:r>
    </w:p>
    <w:p>
      <w:pPr>
        <w:pStyle w:val="0"/>
        <w:spacing w:before="200" w:lineRule="auto"/>
        <w:ind w:firstLine="540"/>
        <w:jc w:val="both"/>
      </w:pPr>
      <w:r>
        <w:rPr>
          <w:sz w:val="20"/>
        </w:rPr>
        <w:t xml:space="preserve">равный 3, - если в i-м субъекте Российской Федерации объем несырьевого неэнергетического экспорта субъектов малого и среднего предпринимательства больше или равен 50 млн. долларов США;</w:t>
      </w:r>
    </w:p>
    <w:p>
      <w:pPr>
        <w:pStyle w:val="0"/>
        <w:spacing w:before="200" w:lineRule="auto"/>
        <w:ind w:firstLine="540"/>
        <w:jc w:val="both"/>
      </w:pPr>
      <w:r>
        <w:rPr>
          <w:sz w:val="20"/>
        </w:rPr>
        <w:t xml:space="preserve">равный 2, - если в i-м субъекте Российской Федерации объем несырьевого неэнергетического экспорта субъектов малого и среднего предпринимательства больше или равен 25 млн. долларов США;</w:t>
      </w:r>
    </w:p>
    <w:p>
      <w:pPr>
        <w:pStyle w:val="0"/>
        <w:spacing w:before="200" w:lineRule="auto"/>
        <w:ind w:firstLine="540"/>
        <w:jc w:val="both"/>
      </w:pPr>
      <w:r>
        <w:rPr>
          <w:sz w:val="20"/>
        </w:rPr>
        <w:t xml:space="preserve">равный 1, - если в i-м субъекте Российской Федерации объем несырьевого неэнергетического экспорта субъектов малого и среднего предпринимательства меньше 25 млн. долларов США;</w:t>
      </w:r>
    </w:p>
    <w:p>
      <w:pPr>
        <w:pStyle w:val="0"/>
        <w:spacing w:before="200" w:lineRule="auto"/>
        <w:ind w:firstLine="540"/>
        <w:jc w:val="both"/>
      </w:pPr>
      <w:r>
        <w:rPr>
          <w:sz w:val="20"/>
        </w:rPr>
        <w:t xml:space="preserve">К</w:t>
      </w:r>
      <w:r>
        <w:rPr>
          <w:sz w:val="20"/>
          <w:vertAlign w:val="subscript"/>
        </w:rPr>
        <w:t xml:space="preserve">отраслi</w:t>
      </w:r>
      <w:r>
        <w:rPr>
          <w:sz w:val="20"/>
        </w:rPr>
        <w:t xml:space="preserve"> - коэффициент, характеризующий отраслевую диверсификацию i-го субъекта Российской Федерации (количество товарных позиций до 4-го знака), за 2024 год, по данным акционерного общества "Российский экспортный центр":</w:t>
      </w:r>
    </w:p>
    <w:p>
      <w:pPr>
        <w:pStyle w:val="0"/>
        <w:spacing w:before="200" w:lineRule="auto"/>
        <w:ind w:firstLine="540"/>
        <w:jc w:val="both"/>
      </w:pPr>
      <w:r>
        <w:rPr>
          <w:sz w:val="20"/>
        </w:rPr>
        <w:t xml:space="preserve">равный 5, - если в i-м субъекте Российской Федерации количество товарных позиций до 4-го знака больше или равно 330;</w:t>
      </w:r>
    </w:p>
    <w:p>
      <w:pPr>
        <w:pStyle w:val="0"/>
        <w:spacing w:before="200" w:lineRule="auto"/>
        <w:ind w:firstLine="540"/>
        <w:jc w:val="both"/>
      </w:pPr>
      <w:r>
        <w:rPr>
          <w:sz w:val="20"/>
        </w:rPr>
        <w:t xml:space="preserve">равный 4, - если в i-м субъекте Российской Федерации количество товарных позиций до 4-го знака больше или равно 250;</w:t>
      </w:r>
    </w:p>
    <w:p>
      <w:pPr>
        <w:pStyle w:val="0"/>
        <w:spacing w:before="200" w:lineRule="auto"/>
        <w:ind w:firstLine="540"/>
        <w:jc w:val="both"/>
      </w:pPr>
      <w:r>
        <w:rPr>
          <w:sz w:val="20"/>
        </w:rPr>
        <w:t xml:space="preserve">равный 3, - если в i-м субъекте Российской Федерации количество товарных позиций до 4-го знака больше или равно 150;</w:t>
      </w:r>
    </w:p>
    <w:p>
      <w:pPr>
        <w:pStyle w:val="0"/>
        <w:spacing w:before="200" w:lineRule="auto"/>
        <w:ind w:firstLine="540"/>
        <w:jc w:val="both"/>
      </w:pPr>
      <w:r>
        <w:rPr>
          <w:sz w:val="20"/>
        </w:rPr>
        <w:t xml:space="preserve">равный 2, - если в i-м субъекте Российской Федерации количество товарных позиций до 4-го знака больше или равно 35;</w:t>
      </w:r>
    </w:p>
    <w:p>
      <w:pPr>
        <w:pStyle w:val="0"/>
        <w:spacing w:before="200" w:lineRule="auto"/>
        <w:ind w:firstLine="540"/>
        <w:jc w:val="both"/>
      </w:pPr>
      <w:r>
        <w:rPr>
          <w:sz w:val="20"/>
        </w:rPr>
        <w:t xml:space="preserve">равный 1, - если в i-м субъекте Российской Федерации количество товарных позиций до 4-го знака меньше 35;</w:t>
      </w:r>
    </w:p>
    <w:p>
      <w:pPr>
        <w:pStyle w:val="0"/>
        <w:spacing w:before="200" w:lineRule="auto"/>
        <w:ind w:firstLine="540"/>
        <w:jc w:val="both"/>
      </w:pPr>
      <w:r>
        <w:rPr>
          <w:sz w:val="20"/>
        </w:rPr>
        <w:t xml:space="preserve">К</w:t>
      </w:r>
      <w:r>
        <w:rPr>
          <w:sz w:val="20"/>
          <w:vertAlign w:val="subscript"/>
        </w:rPr>
        <w:t xml:space="preserve">странi</w:t>
      </w:r>
      <w:r>
        <w:rPr>
          <w:sz w:val="20"/>
        </w:rPr>
        <w:t xml:space="preserve"> - коэффициент, характеризующий страновую диверсификацию i-го субъекта Российской Федерации (количество стран, в которые осуществляются экспортные поставки), за 2024 год, по данным акционерного общества "Российский экспортный центр":</w:t>
      </w:r>
    </w:p>
    <w:p>
      <w:pPr>
        <w:pStyle w:val="0"/>
        <w:spacing w:before="200" w:lineRule="auto"/>
        <w:ind w:firstLine="540"/>
        <w:jc w:val="both"/>
      </w:pPr>
      <w:r>
        <w:rPr>
          <w:sz w:val="20"/>
        </w:rPr>
        <w:t xml:space="preserve">равный 5, - если в i-м субъекте Российской Федерации количество стран, в которые осуществляются экспортные поставки, больше или равно 70;</w:t>
      </w:r>
    </w:p>
    <w:p>
      <w:pPr>
        <w:pStyle w:val="0"/>
        <w:spacing w:before="200" w:lineRule="auto"/>
        <w:ind w:firstLine="540"/>
        <w:jc w:val="both"/>
      </w:pPr>
      <w:r>
        <w:rPr>
          <w:sz w:val="20"/>
        </w:rPr>
        <w:t xml:space="preserve">равный 4, - если в i-м субъекте Российской Федерации количество стран, в которые осуществляются экспортные поставки, больше или равно 50;</w:t>
      </w:r>
    </w:p>
    <w:p>
      <w:pPr>
        <w:pStyle w:val="0"/>
        <w:spacing w:before="200" w:lineRule="auto"/>
        <w:ind w:firstLine="540"/>
        <w:jc w:val="both"/>
      </w:pPr>
      <w:r>
        <w:rPr>
          <w:sz w:val="20"/>
        </w:rPr>
        <w:t xml:space="preserve">равный 3, - если в i-м субъекте Российской Федерации количество стран, в которые осуществляются экспортные поставки, больше или равно 30;</w:t>
      </w:r>
    </w:p>
    <w:p>
      <w:pPr>
        <w:pStyle w:val="0"/>
        <w:spacing w:before="200" w:lineRule="auto"/>
        <w:ind w:firstLine="540"/>
        <w:jc w:val="both"/>
      </w:pPr>
      <w:r>
        <w:rPr>
          <w:sz w:val="20"/>
        </w:rPr>
        <w:t xml:space="preserve">равный 2, - если в i-м субъекте Российской Федерации количество стран, в которые осуществляются экспортные поставки, больше 10;</w:t>
      </w:r>
    </w:p>
    <w:p>
      <w:pPr>
        <w:pStyle w:val="0"/>
        <w:spacing w:before="200" w:lineRule="auto"/>
        <w:ind w:firstLine="540"/>
        <w:jc w:val="both"/>
      </w:pPr>
      <w:r>
        <w:rPr>
          <w:sz w:val="20"/>
        </w:rPr>
        <w:t xml:space="preserve">равный 1, - если в i-м субъекте Российской Федерации количество стран, в которые осуществляются экспортные поставки, меньше или равно 10.</w:t>
      </w:r>
    </w:p>
    <w:p>
      <w:pPr>
        <w:pStyle w:val="0"/>
        <w:spacing w:before="200" w:lineRule="auto"/>
        <w:ind w:firstLine="540"/>
        <w:jc w:val="both"/>
      </w:pPr>
      <w:r>
        <w:rPr>
          <w:sz w:val="20"/>
        </w:rPr>
        <w:t xml:space="preserve">8. Уровень эффективности i-го центра поддержки экспорта (Э</w:t>
      </w:r>
      <w:r>
        <w:rPr>
          <w:sz w:val="20"/>
          <w:vertAlign w:val="subscript"/>
        </w:rPr>
        <w:t xml:space="preserve">i</w:t>
      </w:r>
      <w:r>
        <w:rPr>
          <w:sz w:val="20"/>
        </w:rPr>
        <w:t xml:space="preserve">) рассчитывается следующим образом:</w:t>
      </w:r>
    </w:p>
    <w:p>
      <w:pPr>
        <w:pStyle w:val="0"/>
        <w:ind w:firstLine="540"/>
        <w:jc w:val="both"/>
      </w:pPr>
      <w:r>
        <w:rPr>
          <w:sz w:val="20"/>
        </w:rPr>
      </w:r>
    </w:p>
    <w:p>
      <w:pPr>
        <w:pStyle w:val="0"/>
        <w:jc w:val="center"/>
      </w:pPr>
      <w:r>
        <w:rPr>
          <w:position w:val="-25"/>
        </w:rPr>
        <w:drawing>
          <wp:inline distT="0" distB="0" distL="0" distR="0">
            <wp:extent cx="1409700" cy="4476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4">
                      <a:extLst>
                        <a:ext uri="{28A0092B-C50C-407E-A947-70E740481C1C}">
                          <a14:useLocalDpi xmlns:a14="http://schemas.microsoft.com/office/drawing/2010/main" val="0"/>
                        </a:ext>
                      </a:extLst>
                    </a:blip>
                    <a:srcRect/>
                    <a:stretch>
                      <a:fillRect/>
                    </a:stretch>
                  </pic:blipFill>
                  <pic:spPr bwMode="auto">
                    <a:xfrm>
                      <a:off x="0" y="0"/>
                      <a:ext cx="1409700" cy="447675"/>
                    </a:xfrm>
                    <a:prstGeom prst="rect">
                      <a:avLst/>
                    </a:prstGeom>
                    <a:noFill/>
                    <a:ln>
                      <a:noFill/>
                    </a:ln>
                  </pic:spPr>
                </pic:pic>
              </a:graphicData>
            </a:graphic>
          </wp:inline>
        </w:drawing>
      </w:r>
    </w:p>
    <w:p>
      <w:pPr>
        <w:pStyle w:val="0"/>
        <w:jc w:val="center"/>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w:t>
      </w:r>
      <w:r>
        <w:rPr>
          <w:sz w:val="20"/>
          <w:vertAlign w:val="subscript"/>
        </w:rPr>
        <w:t xml:space="preserve">пэin</w:t>
      </w:r>
      <w:r>
        <w:rPr>
          <w:sz w:val="20"/>
        </w:rPr>
        <w:t xml:space="preserve"> - годовой объем поддержанного экспорта центра поддержки экспорта i-го субъекта Российской Федерации по состоянию на 1 января 2025 г., в рублях по курсу Центрального банка Российской Федерации по состоянию на 1 января 2025 г.;</w:t>
      </w:r>
    </w:p>
    <w:p>
      <w:pPr>
        <w:pStyle w:val="0"/>
        <w:spacing w:before="200" w:lineRule="auto"/>
        <w:ind w:firstLine="540"/>
        <w:jc w:val="both"/>
      </w:pPr>
      <w:r>
        <w:rPr>
          <w:sz w:val="20"/>
        </w:rPr>
        <w:t xml:space="preserve">V</w:t>
      </w:r>
      <w:r>
        <w:rPr>
          <w:sz w:val="20"/>
          <w:vertAlign w:val="subscript"/>
        </w:rPr>
        <w:t xml:space="preserve">цпэФБin</w:t>
      </w:r>
      <w:r>
        <w:rPr>
          <w:sz w:val="20"/>
        </w:rPr>
        <w:t xml:space="preserve"> - годовой объем бюджетных ассигнований федерального бюджета, направленных на создание и (или) развитие центра поддержки экспорта i-го субъекта Российской Федерации в 2024 году, в рублях;</w:t>
      </w:r>
    </w:p>
    <w:p>
      <w:pPr>
        <w:pStyle w:val="0"/>
        <w:spacing w:before="200" w:lineRule="auto"/>
        <w:ind w:firstLine="540"/>
        <w:jc w:val="both"/>
      </w:pPr>
      <w:r>
        <w:rPr>
          <w:sz w:val="20"/>
        </w:rPr>
        <w:t xml:space="preserve">V</w:t>
      </w:r>
      <w:r>
        <w:rPr>
          <w:sz w:val="20"/>
          <w:vertAlign w:val="subscript"/>
        </w:rPr>
        <w:t xml:space="preserve">цпэРБin</w:t>
      </w:r>
      <w:r>
        <w:rPr>
          <w:sz w:val="20"/>
        </w:rPr>
        <w:t xml:space="preserve"> - годовой объем бюджетных ассигнований бюджета субъекта Российской Федерации, направленных на создание и (или) развитие центра поддержки экспорта i-го субъекта Российской Федерации в целях софинансирования годового объема бюджетных ассигнований федерального бюджета, направленных на создание и (или) развитие центра поддержки экспорта i-го субъекта Российской Федерации в 2024 году, в рублях.</w:t>
      </w:r>
    </w:p>
    <w:p>
      <w:pPr>
        <w:pStyle w:val="0"/>
        <w:spacing w:before="200" w:lineRule="auto"/>
        <w:ind w:firstLine="540"/>
        <w:jc w:val="both"/>
      </w:pPr>
      <w:r>
        <w:rPr>
          <w:sz w:val="20"/>
        </w:rPr>
        <w:t xml:space="preserve">9. Высвободившиеся бюджетные ассигнования на предоставление субсидий или не востребованные субъектами Российской Федерации субсидии перераспределяются между другими субъектами Российской Федерации, представившими заявки.</w:t>
      </w:r>
    </w:p>
    <w:p>
      <w:pPr>
        <w:pStyle w:val="0"/>
        <w:spacing w:before="200" w:lineRule="auto"/>
        <w:ind w:firstLine="540"/>
        <w:jc w:val="both"/>
      </w:pPr>
      <w:r>
        <w:rPr>
          <w:sz w:val="20"/>
        </w:rPr>
        <w:t xml:space="preserve">10. Расчетный размер дополнительных бюджетных ассигнований на предоставление субсидии i-му субъекту Российской Федерации, представившему заявку,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3467" w:tooltip="1. Настоящие Правила устанавливают цели, условия и порядок предоставления и распределения в 2025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я, направленного на предоставление субъектам малого и среднего предпринимательства услуг...">
        <w:r>
          <w:rPr>
            <w:sz w:val="20"/>
            <w:color w:val="0000ff"/>
          </w:rPr>
          <w:t xml:space="preserve">пункте 1</w:t>
        </w:r>
      </w:hyperlink>
      <w:r>
        <w:rPr>
          <w:sz w:val="20"/>
        </w:rPr>
        <w:t xml:space="preserve"> настоящих Правил (C</w:t>
      </w:r>
      <w:r>
        <w:rPr>
          <w:sz w:val="20"/>
          <w:vertAlign w:val="subscript"/>
        </w:rPr>
        <w:t xml:space="preserve">iдоп</w:t>
      </w:r>
      <w:r>
        <w:rPr>
          <w:sz w:val="20"/>
        </w:rPr>
        <w:t xml:space="preserve">), определяется по формуле:</w:t>
      </w:r>
    </w:p>
    <w:p>
      <w:pPr>
        <w:pStyle w:val="0"/>
        <w:ind w:firstLine="540"/>
        <w:jc w:val="both"/>
      </w:pPr>
      <w:r>
        <w:rPr>
          <w:sz w:val="20"/>
        </w:rPr>
      </w:r>
    </w:p>
    <w:p>
      <w:pPr>
        <w:pStyle w:val="0"/>
        <w:jc w:val="center"/>
      </w:pPr>
      <w:r>
        <w:rPr>
          <w:position w:val="-23"/>
        </w:rPr>
        <w:drawing>
          <wp:inline distT="0" distB="0" distL="0" distR="0">
            <wp:extent cx="1228725" cy="428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5">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pPr>
        <w:pStyle w:val="0"/>
        <w:jc w:val="center"/>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r - количество субъектов Российской Федерации в зависимости от порядка ранжирования, которые на выделение дополнительных бюджетных ассигнований на предоставление субсидий в целях софинансирования расходных обязательств субъектов Российской Федерации, возникающих при реализации мероприятия, указанного в </w:t>
      </w:r>
      <w:hyperlink w:history="0" w:anchor="P3467" w:tooltip="1. Настоящие Правила устанавливают цели, условия и порядок предоставления и распределения в 2025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я, направленного на предоставление субъектам малого и среднего предпринимательства услуг...">
        <w:r>
          <w:rPr>
            <w:sz w:val="20"/>
            <w:color w:val="0000ff"/>
          </w:rPr>
          <w:t xml:space="preserve">пункте 1</w:t>
        </w:r>
      </w:hyperlink>
      <w:r>
        <w:rPr>
          <w:sz w:val="20"/>
        </w:rPr>
        <w:t xml:space="preserve"> настоящих Правил, представили заявки;</w:t>
      </w:r>
    </w:p>
    <w:p>
      <w:pPr>
        <w:pStyle w:val="0"/>
        <w:spacing w:before="200" w:lineRule="auto"/>
        <w:ind w:firstLine="540"/>
        <w:jc w:val="both"/>
      </w:pPr>
      <w:r>
        <w:rPr>
          <w:sz w:val="20"/>
        </w:rPr>
        <w:t xml:space="preserve">К</w:t>
      </w:r>
      <w:r>
        <w:rPr>
          <w:sz w:val="20"/>
          <w:vertAlign w:val="subscript"/>
        </w:rPr>
        <w:t xml:space="preserve">оэi</w:t>
      </w:r>
      <w:r>
        <w:rPr>
          <w:sz w:val="20"/>
        </w:rPr>
        <w:t xml:space="preserve"> - коэффициент относительной эффективности использования субсидии;</w:t>
      </w:r>
    </w:p>
    <w:p>
      <w:pPr>
        <w:pStyle w:val="0"/>
        <w:spacing w:before="200" w:lineRule="auto"/>
        <w:ind w:firstLine="540"/>
        <w:jc w:val="both"/>
      </w:pPr>
      <w:r>
        <w:rPr>
          <w:sz w:val="20"/>
        </w:rPr>
        <w:t xml:space="preserve">L</w:t>
      </w:r>
      <w:r>
        <w:rPr>
          <w:sz w:val="20"/>
          <w:vertAlign w:val="subscript"/>
        </w:rPr>
        <w:t xml:space="preserve">i</w:t>
      </w:r>
      <w:r>
        <w:rPr>
          <w:sz w:val="20"/>
        </w:rPr>
        <w:t xml:space="preserve"> - размер высвободившихся или не востребованных i-м субъектом Российской Федерации бюджетных ассигнований на предоставление субсидии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3467" w:tooltip="1. Настоящие Правила устанавливают цели, условия и порядок предоставления и распределения в 2025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я, направленного на предоставление субъектам малого и среднего предпринимательства услуг...">
        <w:r>
          <w:rPr>
            <w:sz w:val="20"/>
            <w:color w:val="0000ff"/>
          </w:rPr>
          <w:t xml:space="preserve">пункте 1</w:t>
        </w:r>
      </w:hyperlink>
      <w:r>
        <w:rPr>
          <w:sz w:val="20"/>
        </w:rPr>
        <w:t xml:space="preserve"> настоящих Правил, который:</w:t>
      </w:r>
    </w:p>
    <w:p>
      <w:pPr>
        <w:pStyle w:val="0"/>
        <w:spacing w:before="200" w:lineRule="auto"/>
        <w:ind w:firstLine="540"/>
        <w:jc w:val="both"/>
      </w:pPr>
      <w:r>
        <w:rPr>
          <w:sz w:val="20"/>
        </w:rPr>
        <w:t xml:space="preserve">не может превышать 5 процентов расчетного размера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3467" w:tooltip="1. Настоящие Правила устанавливают цели, условия и порядок предоставления и распределения в 2025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я, направленного на предоставление субъектам малого и среднего предпринимательства услуг...">
        <w:r>
          <w:rPr>
            <w:sz w:val="20"/>
            <w:color w:val="0000ff"/>
          </w:rPr>
          <w:t xml:space="preserve">пункте 1</w:t>
        </w:r>
      </w:hyperlink>
      <w:r>
        <w:rPr>
          <w:sz w:val="20"/>
        </w:rPr>
        <w:t xml:space="preserve"> настоящих Правил, для субъектов Российской Федерации, отнесенных к 2 - 5 группам;</w:t>
      </w:r>
    </w:p>
    <w:p>
      <w:pPr>
        <w:pStyle w:val="0"/>
        <w:spacing w:before="200" w:lineRule="auto"/>
        <w:ind w:firstLine="540"/>
        <w:jc w:val="both"/>
      </w:pPr>
      <w:r>
        <w:rPr>
          <w:sz w:val="20"/>
        </w:rPr>
        <w:t xml:space="preserve">может составлять до 100 процентов расчетного размера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3467" w:tooltip="1. Настоящие Правила устанавливают цели, условия и порядок предоставления и распределения в 2025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я, направленного на предоставление субъектам малого и среднего предпринимательства услуг...">
        <w:r>
          <w:rPr>
            <w:sz w:val="20"/>
            <w:color w:val="0000ff"/>
          </w:rPr>
          <w:t xml:space="preserve">пункте 1</w:t>
        </w:r>
      </w:hyperlink>
      <w:r>
        <w:rPr>
          <w:sz w:val="20"/>
        </w:rPr>
        <w:t xml:space="preserve"> настоящих Правил, для субъектов Российской Федерации, отнесенных к 1 группе.</w:t>
      </w:r>
    </w:p>
    <w:p>
      <w:pPr>
        <w:pStyle w:val="0"/>
        <w:spacing w:before="200" w:lineRule="auto"/>
        <w:ind w:firstLine="540"/>
        <w:jc w:val="both"/>
      </w:pPr>
      <w:r>
        <w:rPr>
          <w:sz w:val="20"/>
        </w:rPr>
        <w:t xml:space="preserve">11. Коэффициент относительной эффективности использования субсидии (К</w:t>
      </w:r>
      <w:r>
        <w:rPr>
          <w:sz w:val="20"/>
          <w:vertAlign w:val="subscript"/>
        </w:rPr>
        <w:t xml:space="preserve">оэi</w:t>
      </w:r>
      <w:r>
        <w:rPr>
          <w:sz w:val="20"/>
        </w:rPr>
        <w:t xml:space="preserve">) рассчитывается по формуле:</w:t>
      </w:r>
    </w:p>
    <w:p>
      <w:pPr>
        <w:pStyle w:val="0"/>
        <w:ind w:firstLine="540"/>
        <w:jc w:val="both"/>
      </w:pPr>
      <w:r>
        <w:rPr>
          <w:sz w:val="20"/>
        </w:rPr>
      </w:r>
    </w:p>
    <w:p>
      <w:pPr>
        <w:pStyle w:val="0"/>
        <w:jc w:val="center"/>
      </w:pPr>
      <w:r>
        <w:rPr>
          <w:position w:val="-28"/>
        </w:rPr>
        <w:drawing>
          <wp:inline distT="0" distB="0" distL="0" distR="0">
            <wp:extent cx="1133475" cy="4857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6">
                      <a:extLst>
                        <a:ext uri="{28A0092B-C50C-407E-A947-70E740481C1C}">
                          <a14:useLocalDpi xmlns:a14="http://schemas.microsoft.com/office/drawing/2010/main" val="0"/>
                        </a:ext>
                      </a:extLst>
                    </a:blip>
                    <a:srcRect/>
                    <a:stretch>
                      <a:fillRect/>
                    </a:stretch>
                  </pic:blipFill>
                  <pic:spPr bwMode="auto">
                    <a:xfrm>
                      <a:off x="0" y="0"/>
                      <a:ext cx="1133475" cy="485775"/>
                    </a:xfrm>
                    <a:prstGeom prst="rect">
                      <a:avLst/>
                    </a:prstGeom>
                    <a:noFill/>
                    <a:ln>
                      <a:noFill/>
                    </a:ln>
                  </pic:spPr>
                </pic:pic>
              </a:graphicData>
            </a:graphic>
          </wp:inline>
        </w:drawing>
      </w:r>
    </w:p>
    <w:p>
      <w:pPr>
        <w:pStyle w:val="0"/>
        <w:jc w:val="center"/>
      </w:pPr>
      <w:r>
        <w:rPr>
          <w:sz w:val="20"/>
        </w:rPr>
      </w:r>
    </w:p>
    <w:p>
      <w:pPr>
        <w:pStyle w:val="0"/>
        <w:ind w:firstLine="540"/>
        <w:jc w:val="both"/>
      </w:pPr>
      <w:r>
        <w:rPr>
          <w:sz w:val="20"/>
        </w:rPr>
        <w:t xml:space="preserve">12. Министерство экономического развития Российской Федерации ранжирует субъекты Российской Федерации, представившие заявки, в целях софинансирования расходных обязательств субъектов Российской Федерации, возникающих при реализации мероприятия, указанного в </w:t>
      </w:r>
      <w:hyperlink w:history="0" w:anchor="P3467" w:tooltip="1. Настоящие Правила устанавливают цели, условия и порядок предоставления и распределения в 2025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я, направленного на предоставление субъектам малого и среднего предпринимательства услуг...">
        <w:r>
          <w:rPr>
            <w:sz w:val="20"/>
            <w:color w:val="0000ff"/>
          </w:rPr>
          <w:t xml:space="preserve">пункте 1</w:t>
        </w:r>
      </w:hyperlink>
      <w:r>
        <w:rPr>
          <w:sz w:val="20"/>
        </w:rPr>
        <w:t xml:space="preserve"> настоящих Правил, в порядке возрастания места центра поддержки экспорта субъекта Российской Федерации в годовом рейтинге центров поддержки экспорта, который формируется акционерным обществом "Российский экспортный центр" в соответствии с методикой формирования рейтинга центров поддержки экспорта, установленной Министерством экономического развития Российской Федерации (далее - рейтинг центров поддержки экспорта).</w:t>
      </w:r>
    </w:p>
    <w:p>
      <w:pPr>
        <w:pStyle w:val="0"/>
        <w:spacing w:before="200" w:lineRule="auto"/>
        <w:ind w:firstLine="540"/>
        <w:jc w:val="both"/>
      </w:pPr>
      <w:r>
        <w:rPr>
          <w:sz w:val="20"/>
        </w:rPr>
        <w:t xml:space="preserve">Дополнительные объемы субсидий предоставляются в соответствии с ранжированием субъектов Российской Федерации в следующем приоритетном порядке:</w:t>
      </w:r>
    </w:p>
    <w:p>
      <w:pPr>
        <w:pStyle w:val="0"/>
        <w:spacing w:before="200" w:lineRule="auto"/>
        <w:ind w:firstLine="540"/>
        <w:jc w:val="both"/>
      </w:pPr>
      <w:r>
        <w:rPr>
          <w:sz w:val="20"/>
        </w:rPr>
        <w:t xml:space="preserve">субъекты Российской Федерации, отнесенные к 4 группе, центры поддержки экспорта которых заняли в рейтинге центров поддержки экспорта с 1-го по 27-е место включительно;</w:t>
      </w:r>
    </w:p>
    <w:p>
      <w:pPr>
        <w:pStyle w:val="0"/>
        <w:spacing w:before="200" w:lineRule="auto"/>
        <w:ind w:firstLine="540"/>
        <w:jc w:val="both"/>
      </w:pPr>
      <w:r>
        <w:rPr>
          <w:sz w:val="20"/>
        </w:rPr>
        <w:t xml:space="preserve">субъекты Российской Федерации, отнесенные к 5 группе, центры поддержки экспорта которых заняли в рейтинге центров поддержки экспорта с 1-го по 27-е место включительно;</w:t>
      </w:r>
    </w:p>
    <w:p>
      <w:pPr>
        <w:pStyle w:val="0"/>
        <w:spacing w:before="200" w:lineRule="auto"/>
        <w:ind w:firstLine="540"/>
        <w:jc w:val="both"/>
      </w:pPr>
      <w:r>
        <w:rPr>
          <w:sz w:val="20"/>
        </w:rPr>
        <w:t xml:space="preserve">субъекты Российской Федерации, отнесенные к 2 - 3 группам, центры поддержки экспорта которых заняли в рейтинге центров поддержки экспорта с 1-го по 27-е место включительно;</w:t>
      </w:r>
    </w:p>
    <w:p>
      <w:pPr>
        <w:pStyle w:val="0"/>
        <w:spacing w:before="200" w:lineRule="auto"/>
        <w:ind w:firstLine="540"/>
        <w:jc w:val="both"/>
      </w:pPr>
      <w:r>
        <w:rPr>
          <w:sz w:val="20"/>
        </w:rPr>
        <w:t xml:space="preserve">субъекты Российской Федерации, отнесенные к 4 группе, центры поддержки экспорта которых заняли в рейтинге центров поддержки экспорта с 28-го по 54-е место включительно;</w:t>
      </w:r>
    </w:p>
    <w:p>
      <w:pPr>
        <w:pStyle w:val="0"/>
        <w:spacing w:before="200" w:lineRule="auto"/>
        <w:ind w:firstLine="540"/>
        <w:jc w:val="both"/>
      </w:pPr>
      <w:r>
        <w:rPr>
          <w:sz w:val="20"/>
        </w:rPr>
        <w:t xml:space="preserve">субъекты Российской Федерации, отнесенные к 5 группе, центры поддержки экспорта которых заняли в рейтинге центров поддержки экспорта с 28-го по 54-е место включительно;</w:t>
      </w:r>
    </w:p>
    <w:p>
      <w:pPr>
        <w:pStyle w:val="0"/>
        <w:spacing w:before="200" w:lineRule="auto"/>
        <w:ind w:firstLine="540"/>
        <w:jc w:val="both"/>
      </w:pPr>
      <w:r>
        <w:rPr>
          <w:sz w:val="20"/>
        </w:rPr>
        <w:t xml:space="preserve">субъекты Российской Федерации, отнесенные к 2 - 3 группам, центры поддержки экспорта которых заняли в рейтинге центров поддержки экспорта с 28-го по 54-е место включительно.</w:t>
      </w:r>
    </w:p>
    <w:bookmarkStart w:id="3574" w:name="P3574"/>
    <w:bookmarkEnd w:id="3574"/>
    <w:p>
      <w:pPr>
        <w:pStyle w:val="0"/>
        <w:spacing w:before="200" w:lineRule="auto"/>
        <w:ind w:firstLine="540"/>
        <w:jc w:val="both"/>
      </w:pPr>
      <w:r>
        <w:rPr>
          <w:sz w:val="20"/>
        </w:rPr>
        <w:t xml:space="preserve">13. Для получения субсидий субъекты Российской Федерации представляют в Министерство экономического развития Российской Федерации следующие документы:</w:t>
      </w:r>
    </w:p>
    <w:p>
      <w:pPr>
        <w:pStyle w:val="0"/>
        <w:spacing w:before="200" w:lineRule="auto"/>
        <w:ind w:firstLine="540"/>
        <w:jc w:val="both"/>
      </w:pPr>
      <w:r>
        <w:rPr>
          <w:sz w:val="20"/>
        </w:rPr>
        <w:t xml:space="preserve">а) заявка, подписанная высшим должностным лицом субъекта Российской Федерации, включает обязательство субъекта Российской Федерации по созданию центра поддержки экспорта в субъекте Российской Федерации, в случае если в субъекте Российской Федерации центр поддержки экспорта не создан;</w:t>
      </w:r>
    </w:p>
    <w:p>
      <w:pPr>
        <w:pStyle w:val="0"/>
        <w:spacing w:before="200" w:lineRule="auto"/>
        <w:ind w:firstLine="540"/>
        <w:jc w:val="both"/>
      </w:pPr>
      <w:r>
        <w:rPr>
          <w:sz w:val="20"/>
        </w:rPr>
        <w:t xml:space="preserve">б) документ об определении исполнительного органа субъекта Российской Федерации высшим исполнительным органом субъекта Российской Федерации, уполномоченным на взаимодействие с Министерством экономического развития Российской Федерации по реализации мероприятия, указанного в </w:t>
      </w:r>
      <w:hyperlink w:history="0" w:anchor="P3467" w:tooltip="1. Настоящие Правила устанавливают цели, условия и порядок предоставления и распределения в 2025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я, направленного на предоставление субъектам малого и среднего предпринимательства услуг...">
        <w:r>
          <w:rPr>
            <w:sz w:val="20"/>
            <w:color w:val="0000ff"/>
          </w:rPr>
          <w:t xml:space="preserve">пункте 1</w:t>
        </w:r>
      </w:hyperlink>
      <w:r>
        <w:rPr>
          <w:sz w:val="20"/>
        </w:rPr>
        <w:t xml:space="preserve"> настоящих Правил (далее - уполномоченный орган);</w:t>
      </w:r>
    </w:p>
    <w:bookmarkStart w:id="3577" w:name="P3577"/>
    <w:bookmarkEnd w:id="3577"/>
    <w:p>
      <w:pPr>
        <w:pStyle w:val="0"/>
        <w:spacing w:before="200" w:lineRule="auto"/>
        <w:ind w:firstLine="540"/>
        <w:jc w:val="both"/>
      </w:pPr>
      <w:r>
        <w:rPr>
          <w:sz w:val="20"/>
        </w:rPr>
        <w:t xml:space="preserve">в) выписка из государственной программы (подпрограммы) субъекта Российской Федерации, в которой региональный проект, соответствующий федеральному проекту "Системные меры развития международной кооперации и экспорта" национального проекта "Международная кооперация и экспорт", обособлен в виде отдельного структурного элемента, или обязательство субъекта Российской Федерации по обеспечению внесения соответствующих изменений в государственную программу (подпрограмму) субъекта Российской Федерации, включенное в заявку;</w:t>
      </w:r>
    </w:p>
    <w:bookmarkStart w:id="3578" w:name="P3578"/>
    <w:bookmarkEnd w:id="3578"/>
    <w:p>
      <w:pPr>
        <w:pStyle w:val="0"/>
        <w:spacing w:before="200" w:lineRule="auto"/>
        <w:ind w:firstLine="540"/>
        <w:jc w:val="both"/>
      </w:pPr>
      <w:r>
        <w:rPr>
          <w:sz w:val="20"/>
        </w:rPr>
        <w:t xml:space="preserve">г) выписка из закона субъекта Российской Федерации о бюджете субъекта Российской Федерации на 2025 год и плановый период 2026 и 2027 годов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или обязательство субъекта Российской Федерации по обеспечению внесения соответствующих изменений в закон субъекта Российской Федерации о бюджете субъекта Российской Федерации на 2025 год и плановый период 2026 и 2027 годов (сводную бюджетную роспись бюджета субъекта Российской Федерации), или обязательство субъекта Российской Федерации по обеспечению, включенное в заявку.</w:t>
      </w:r>
    </w:p>
    <w:p>
      <w:pPr>
        <w:pStyle w:val="0"/>
        <w:spacing w:before="200" w:lineRule="auto"/>
        <w:ind w:firstLine="540"/>
        <w:jc w:val="both"/>
      </w:pPr>
      <w:r>
        <w:rPr>
          <w:sz w:val="20"/>
        </w:rPr>
        <w:t xml:space="preserve">14. Документы, указанные в </w:t>
      </w:r>
      <w:hyperlink w:history="0" w:anchor="P3574" w:tooltip="13. Для получения субсидий субъекты Российской Федерации представляют в Министерство экономического развития Российской Федерации следующие документы:">
        <w:r>
          <w:rPr>
            <w:sz w:val="20"/>
            <w:color w:val="0000ff"/>
          </w:rPr>
          <w:t xml:space="preserve">пункте 13</w:t>
        </w:r>
      </w:hyperlink>
      <w:r>
        <w:rPr>
          <w:sz w:val="20"/>
        </w:rPr>
        <w:t xml:space="preserve"> настоящих Правил, заполняются уполномоченным органом в бумажном виде.</w:t>
      </w:r>
    </w:p>
    <w:p>
      <w:pPr>
        <w:pStyle w:val="0"/>
        <w:spacing w:before="200" w:lineRule="auto"/>
        <w:ind w:firstLine="540"/>
        <w:jc w:val="both"/>
      </w:pPr>
      <w:r>
        <w:rPr>
          <w:sz w:val="20"/>
        </w:rPr>
        <w:t xml:space="preserve">15. Документы, указанные в </w:t>
      </w:r>
      <w:hyperlink w:history="0" w:anchor="P3574" w:tooltip="13. Для получения субсидий субъекты Российской Федерации представляют в Министерство экономического развития Российской Федерации следующие документы:">
        <w:r>
          <w:rPr>
            <w:sz w:val="20"/>
            <w:color w:val="0000ff"/>
          </w:rPr>
          <w:t xml:space="preserve">пункте 13</w:t>
        </w:r>
      </w:hyperlink>
      <w:r>
        <w:rPr>
          <w:sz w:val="20"/>
        </w:rPr>
        <w:t xml:space="preserve"> настоящих Правил, представляются субъектами Российской Федерации в сроки, указанные Министерством экономического развития Российской Федерации в извещениях о приеме документов субъектов Российской Федерации для предоставления субсидий, направленных субъектам Российской Федерации.</w:t>
      </w:r>
    </w:p>
    <w:p>
      <w:pPr>
        <w:pStyle w:val="0"/>
        <w:spacing w:before="200" w:lineRule="auto"/>
        <w:ind w:firstLine="540"/>
        <w:jc w:val="both"/>
      </w:pPr>
      <w:r>
        <w:rPr>
          <w:sz w:val="20"/>
        </w:rPr>
        <w:t xml:space="preserve">16. В случае включения субъектом Российской Федерации в заявку обязательства, предусмотренного </w:t>
      </w:r>
      <w:hyperlink w:history="0" w:anchor="P3577" w:tooltip="в) выписка из государственной программы (подпрограммы) субъекта Российской Федерации, в которой региональный проект, соответствующий федеральному проекту &quot;Системные меры развития международной кооперации и экспорта&quot; национального проекта &quot;Международная кооперация и экспорт&quot;, обособлен в виде отдельного структурного элемента, или обязательство субъекта Российской Федерации по обеспечению внесения соответствующих изменений в государственную программу (подпрограмму) субъекта Российской Федерации, включенное...">
        <w:r>
          <w:rPr>
            <w:sz w:val="20"/>
            <w:color w:val="0000ff"/>
          </w:rPr>
          <w:t xml:space="preserve">подпунктом "в" пункта 13</w:t>
        </w:r>
      </w:hyperlink>
      <w:r>
        <w:rPr>
          <w:sz w:val="20"/>
        </w:rPr>
        <w:t xml:space="preserve"> настоящих Правил, субъект Российской Федерации представляет в Министерство экономического развития Российской Федерации выписку из государственной программы (подпрограммы) субъекта Российской Федерации, в которой региональный проект, соответствующий федеральному проекту "Системные меры развития международной кооперации и экспорта" национального проекта "Международная кооперация и экспорт", обособлен в виде отдельного структурного элемента, не позднее 15-го рабочего дня со дня ее утверждения.</w:t>
      </w:r>
    </w:p>
    <w:p>
      <w:pPr>
        <w:pStyle w:val="0"/>
        <w:spacing w:before="200" w:lineRule="auto"/>
        <w:ind w:firstLine="540"/>
        <w:jc w:val="both"/>
      </w:pPr>
      <w:r>
        <w:rPr>
          <w:sz w:val="20"/>
        </w:rPr>
        <w:t xml:space="preserve">17. В случае включения субъектом Российской Федерации обязательства, предусмотренного </w:t>
      </w:r>
      <w:hyperlink w:history="0" w:anchor="P3578" w:tooltip="г) выписка из закона субъекта Российской Федерации о бюджете субъекта Российской Федерации на 2025 год и плановый период 2026 и 2027 годов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или обязательство субъекта Российской Федерации по обеспечению внесения соответствующих из...">
        <w:r>
          <w:rPr>
            <w:sz w:val="20"/>
            <w:color w:val="0000ff"/>
          </w:rPr>
          <w:t xml:space="preserve">подпунктом "г" пункта 13</w:t>
        </w:r>
      </w:hyperlink>
      <w:r>
        <w:rPr>
          <w:sz w:val="20"/>
        </w:rPr>
        <w:t xml:space="preserve"> настоящих Правил, субъект Российской Федерации представляет в Министерство экономического развития Российской Федерации выписку из закона субъекта Российской Федерации о бюджете субъекта Российской Федерации на 2025 год и плановый период 2026 и 2027 годов (сводной бюджетной росписи бюджета субъекта Российской Федерации), подтверждающую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не позднее 15-го рабочего дня со дня принятия закона субъекта Российской Федерации о внесении соответствующих изменений в закон субъекта Российской Федерации о бюджете субъекта Российской Федерации на 2025 год и плановый период 2026 и 2027 годов (внесения соответствующих изменений в сводную бюджетную роспись бюджета субъекта Российской Федерации).</w:t>
      </w:r>
    </w:p>
    <w:p>
      <w:pPr>
        <w:pStyle w:val="0"/>
        <w:spacing w:before="200" w:lineRule="auto"/>
        <w:ind w:firstLine="540"/>
        <w:jc w:val="both"/>
      </w:pPr>
      <w:r>
        <w:rPr>
          <w:sz w:val="20"/>
        </w:rPr>
        <w:t xml:space="preserve">18. Предоставление субсидии осуществляется на основании соглашения о предоставлении субсидии из федерального бюджета бюджету субъекта Российской Федерации, заключенного между Министерством экономического развития Российской Федерации и высшим исполнительным органом субъекта Российской Федерации в соответствии с </w:t>
      </w:r>
      <w:hyperlink w:history="0" r:id="rId777"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пунктом 10</w:t>
        </w:r>
      </w:hyperlink>
      <w:r>
        <w:rPr>
          <w:sz w:val="20"/>
        </w:rPr>
        <w:t xml:space="preserve"> Правил формирования, предоставления и распределения субсидий, в государственной интегрированной информационной системе управления общественными финансами "Электронный бюджет" в соответствии с </w:t>
      </w:r>
      <w:hyperlink w:history="0" r:id="rId778" w:tooltip="Справочная информация: &quot;Типовые формы договоров (соглашений) о предоставлении субсидий, иных межбюджетных трансфертов&quot; (Материал подготовлен специалистами КонсультантПлюс) {КонсультантПлюс}">
        <w:r>
          <w:rPr>
            <w:sz w:val="20"/>
            <w:color w:val="0000ff"/>
          </w:rPr>
          <w:t xml:space="preserve">типовой формой</w:t>
        </w:r>
      </w:hyperlink>
      <w:r>
        <w:rPr>
          <w:sz w:val="20"/>
        </w:rPr>
        <w:t xml:space="preserve"> соглашения о предоставлении субсидии, утвержденной Министерством финансов Российской Федерации (далее - соглашение о предоставлении субсидии).</w:t>
      </w:r>
    </w:p>
    <w:p>
      <w:pPr>
        <w:pStyle w:val="0"/>
        <w:spacing w:before="200" w:lineRule="auto"/>
        <w:ind w:firstLine="540"/>
        <w:jc w:val="both"/>
      </w:pPr>
      <w:r>
        <w:rPr>
          <w:sz w:val="20"/>
        </w:rPr>
        <w:t xml:space="preserve">19.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pPr>
        <w:pStyle w:val="0"/>
        <w:spacing w:before="200" w:lineRule="auto"/>
        <w:ind w:firstLine="540"/>
        <w:jc w:val="both"/>
      </w:pPr>
      <w:r>
        <w:rPr>
          <w:sz w:val="20"/>
        </w:rPr>
        <w:t xml:space="preserve">20.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pPr>
        <w:pStyle w:val="0"/>
        <w:spacing w:before="200" w:lineRule="auto"/>
        <w:ind w:firstLine="540"/>
        <w:jc w:val="both"/>
      </w:pPr>
      <w:r>
        <w:rPr>
          <w:sz w:val="20"/>
        </w:rPr>
        <w:t xml:space="preserve">21.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а также основания для освобождения субъекта Российской Федерации от применения мер финансовой ответственности установлены </w:t>
      </w:r>
      <w:hyperlink w:history="0" r:id="rId779"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пунктами 16</w:t>
        </w:r>
      </w:hyperlink>
      <w:r>
        <w:rPr>
          <w:sz w:val="20"/>
        </w:rPr>
        <w:t xml:space="preserve"> - </w:t>
      </w:r>
      <w:hyperlink w:history="0" r:id="rId780"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18</w:t>
        </w:r>
      </w:hyperlink>
      <w:r>
        <w:rPr>
          <w:sz w:val="20"/>
        </w:rPr>
        <w:t xml:space="preserve"> и </w:t>
      </w:r>
      <w:hyperlink w:history="0" r:id="rId781"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20</w:t>
        </w:r>
      </w:hyperlink>
      <w:r>
        <w:rPr>
          <w:sz w:val="20"/>
        </w:rPr>
        <w:t xml:space="preserve"> Правил формирования, предоставления и распределения субсидий.</w:t>
      </w:r>
    </w:p>
    <w:p>
      <w:pPr>
        <w:pStyle w:val="0"/>
        <w:spacing w:before="200" w:lineRule="auto"/>
        <w:ind w:firstLine="540"/>
        <w:jc w:val="both"/>
      </w:pPr>
      <w:r>
        <w:rPr>
          <w:sz w:val="20"/>
        </w:rPr>
        <w:t xml:space="preserve">22. Уполномоченный орган размещает в сроки, установленные соглашением о предоставлении субсидии, в государственной интегрированной информационной системе управления общественными финансами "Электронный бюджет" отчет об осуществлении расходов бюджета субъекта Российской Федерации, в целях софинансирования которых предоставляется субсидия, а также отчет о достижении значений результатов использования субсидии.</w:t>
      </w:r>
    </w:p>
    <w:p>
      <w:pPr>
        <w:pStyle w:val="0"/>
        <w:spacing w:before="200" w:lineRule="auto"/>
        <w:ind w:firstLine="540"/>
        <w:jc w:val="both"/>
      </w:pPr>
      <w:r>
        <w:rPr>
          <w:sz w:val="20"/>
        </w:rPr>
        <w:t xml:space="preserve">Отчеты об осуществлении расходов бюджета субъекта Российской Федерации, в целях софинансирования которых предоставляется субсидия, предусмотренные соглашением о предоставлении субсидии, составляются нарастающим итогом по состоянию на 1-е число месяца, следующего за отчетным кварталом, и представляются до 10-го числа месяца, следующего за отчетным кварталом, в случае осуществления кассового расхода бюджета субъекта Российской Федерации, софинансируемого из федерального бюджета, при этом отчеты за IV квартал представляются до 20 января года, следующего за годом предоставления субсидии, независимо от факта осуществления кассового расхода бюджета субъекта Российской Федерации, софинансируемого из федерального бюджета.</w:t>
      </w:r>
    </w:p>
    <w:p>
      <w:pPr>
        <w:pStyle w:val="0"/>
        <w:spacing w:before="200" w:lineRule="auto"/>
        <w:ind w:firstLine="540"/>
        <w:jc w:val="both"/>
      </w:pPr>
      <w:r>
        <w:rPr>
          <w:sz w:val="20"/>
        </w:rPr>
        <w:t xml:space="preserve">Отчеты о достижении значений результатов использования субсидии представляются в порядке и сроки, которые установлены соглашением о предоставлении субсидии.</w:t>
      </w:r>
    </w:p>
    <w:p>
      <w:pPr>
        <w:pStyle w:val="0"/>
        <w:spacing w:before="200" w:lineRule="auto"/>
        <w:ind w:firstLine="540"/>
        <w:jc w:val="both"/>
      </w:pPr>
      <w:r>
        <w:rPr>
          <w:sz w:val="20"/>
        </w:rPr>
        <w:t xml:space="preserve">23. Министерство экономического развития Российской Федерации осуществляет контроль за выполнением субъектами Российской Федерации обязательств по достижению значений результатов использования субсидий в отчетном году на основании отчетности, представленной субъектами Российской Федерации.</w:t>
      </w:r>
    </w:p>
    <w:p>
      <w:pPr>
        <w:pStyle w:val="0"/>
        <w:spacing w:before="200" w:lineRule="auto"/>
        <w:ind w:firstLine="540"/>
        <w:jc w:val="both"/>
      </w:pPr>
      <w:r>
        <w:rPr>
          <w:sz w:val="20"/>
        </w:rPr>
        <w:t xml:space="preserve">24.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pPr>
        <w:pStyle w:val="0"/>
        <w:spacing w:before="200" w:lineRule="auto"/>
        <w:ind w:firstLine="540"/>
        <w:jc w:val="both"/>
      </w:pPr>
      <w:r>
        <w:rPr>
          <w:sz w:val="20"/>
        </w:rPr>
        <w:t xml:space="preserve">25. Оценка эффективности использования субсидии в рамках мероприятия, указанного в </w:t>
      </w:r>
      <w:hyperlink w:history="0" w:anchor="P3467" w:tooltip="1. Настоящие Правила устанавливают цели, условия и порядок предоставления и распределения в 2025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я, направленного на предоставление субъектам малого и среднего предпринимательства услуг...">
        <w:r>
          <w:rPr>
            <w:sz w:val="20"/>
            <w:color w:val="0000ff"/>
          </w:rPr>
          <w:t xml:space="preserve">пункте 1</w:t>
        </w:r>
      </w:hyperlink>
      <w:r>
        <w:rPr>
          <w:sz w:val="20"/>
        </w:rPr>
        <w:t xml:space="preserve"> настоящих Правил, осуществляется Министерством экономического развития Российской Федерации путем сравнения плановых значений результатов использования субсидии и фактически достигнутых субъектом Российской Федерации значений результатов использования субсидии - субъектами малого и среднего предпринимательства осуществлен экспорт товаров (работ, услуг) при участии центров поддержки экспорта.</w:t>
      </w:r>
    </w:p>
    <w:p>
      <w:pPr>
        <w:pStyle w:val="0"/>
        <w:spacing w:before="200" w:lineRule="auto"/>
        <w:ind w:firstLine="540"/>
        <w:jc w:val="both"/>
      </w:pPr>
      <w:r>
        <w:rPr>
          <w:sz w:val="20"/>
        </w:rPr>
        <w:t xml:space="preserve">26. Субъекты Российской Федерации несут ответственность за достоверность представляемых в рамках настоящих Правил информации и документов.</w:t>
      </w:r>
    </w:p>
    <w:p>
      <w:pPr>
        <w:pStyle w:val="0"/>
        <w:spacing w:before="200" w:lineRule="auto"/>
        <w:ind w:firstLine="540"/>
        <w:jc w:val="both"/>
      </w:pPr>
      <w:r>
        <w:rPr>
          <w:sz w:val="20"/>
        </w:rPr>
        <w:t xml:space="preserve">27. Министерство экономического развития Российской Федерации вправе запрашивать у субъектов Российской Федерации необходимые документы и материалы в целях осуществления контроля за соблюдением субъектами Российской Федерации условий предоставления субсидий и других обязательств, предусмотренных соглашением о предоставлении субсидии, в том числе данные бухгалтерского учета и первичную документацию, связанные с реализацией субъектами Российской Федерации мероприятия, указанного в </w:t>
      </w:r>
      <w:hyperlink w:history="0" w:anchor="P3467" w:tooltip="1. Настоящие Правила устанавливают цели, условия и порядок предоставления и распределения в 2025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я, направленного на предоставление субъектам малого и среднего предпринимательства услуг...">
        <w:r>
          <w:rPr>
            <w:sz w:val="20"/>
            <w:color w:val="0000ff"/>
          </w:rPr>
          <w:t xml:space="preserve">пункте 1</w:t>
        </w:r>
      </w:hyperlink>
      <w:r>
        <w:rPr>
          <w:sz w:val="20"/>
        </w:rPr>
        <w:t xml:space="preserve"> настоящих Правил.</w:t>
      </w:r>
    </w:p>
    <w:p>
      <w:pPr>
        <w:pStyle w:val="0"/>
        <w:spacing w:before="200" w:lineRule="auto"/>
        <w:ind w:firstLine="540"/>
        <w:jc w:val="both"/>
      </w:pPr>
      <w:r>
        <w:rPr>
          <w:sz w:val="20"/>
        </w:rPr>
        <w:t xml:space="preserve">28. Мероприятие, указанное в </w:t>
      </w:r>
      <w:hyperlink w:history="0" w:anchor="P3467" w:tooltip="1. Настоящие Правила устанавливают цели, условия и порядок предоставления и распределения в 2025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я, направленного на предоставление субъектам малого и среднего предпринимательства услуг...">
        <w:r>
          <w:rPr>
            <w:sz w:val="20"/>
            <w:color w:val="0000ff"/>
          </w:rPr>
          <w:t xml:space="preserve">пункте 1</w:t>
        </w:r>
      </w:hyperlink>
      <w:r>
        <w:rPr>
          <w:sz w:val="20"/>
        </w:rPr>
        <w:t xml:space="preserve"> настоящих Правил, включает в себя создание и (или) развитие центров поддержки экспорта.</w:t>
      </w:r>
    </w:p>
    <w:p>
      <w:pPr>
        <w:pStyle w:val="0"/>
        <w:spacing w:before="200" w:lineRule="auto"/>
        <w:ind w:firstLine="540"/>
        <w:jc w:val="both"/>
      </w:pPr>
      <w:r>
        <w:rPr>
          <w:sz w:val="20"/>
        </w:rPr>
        <w:t xml:space="preserve">29. Средства субсидии не могут использоваться на формирование фонда оплаты труда, премиального фонда, начислений на оплату труда центров поддержки экспорта, на приобретение расходных материалов и прочие текущие расходы центров поддержки экспорта, а также на оказание поддержки субъектам малого и среднего предпринимательства в случае, если в отношении заявителя - субъекта малого и среднего предпринимательства было принято решение об оказании аналогичной поддержки федеральными органами исполнительной власти, исполнительными органами субъектов Российской Федерации (поддержка, условия оказания которой совпадают, включая форму, вид поддержки и цели ее оказания) и сроки ее оказания не истекли.</w:t>
      </w:r>
    </w:p>
    <w:p>
      <w:pPr>
        <w:pStyle w:val="0"/>
        <w:spacing w:before="200" w:lineRule="auto"/>
        <w:ind w:firstLine="540"/>
        <w:jc w:val="both"/>
      </w:pPr>
      <w:r>
        <w:rPr>
          <w:sz w:val="20"/>
        </w:rPr>
        <w:t xml:space="preserve">30. Субъекты Российской Федерации обеспечивают создание и (или) развитие центров поддержки экспорта в соответствии с требованиями, установленными Министерством экономического развития Российской Федерации в соответствии с </w:t>
      </w:r>
      <w:hyperlink w:history="0" r:id="rId782"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частью 3 статьи 15</w:t>
        </w:r>
      </w:hyperlink>
      <w:r>
        <w:rPr>
          <w:sz w:val="20"/>
        </w:rPr>
        <w:t xml:space="preserve"> Федерального закона "О развитии малого и среднего предпринимательства в Российской Федерации".</w:t>
      </w:r>
    </w:p>
    <w:p>
      <w:pPr>
        <w:pStyle w:val="0"/>
        <w:spacing w:before="200" w:lineRule="auto"/>
        <w:ind w:firstLine="540"/>
        <w:jc w:val="both"/>
      </w:pPr>
      <w:r>
        <w:rPr>
          <w:sz w:val="20"/>
        </w:rPr>
        <w:t xml:space="preserve">Реализация мероприятия, указанного в </w:t>
      </w:r>
      <w:hyperlink w:history="0" w:anchor="P3467" w:tooltip="1. Настоящие Правила устанавливают цели, условия и порядок предоставления и распределения в 2025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я, направленного на предоставление субъектам малого и среднего предпринимательства услуг...">
        <w:r>
          <w:rPr>
            <w:sz w:val="20"/>
            <w:color w:val="0000ff"/>
          </w:rPr>
          <w:t xml:space="preserve">пункте 1</w:t>
        </w:r>
      </w:hyperlink>
      <w:r>
        <w:rPr>
          <w:sz w:val="20"/>
        </w:rPr>
        <w:t xml:space="preserve"> настоящих Правил, осуществляется при информационном и методическом взаимодействии уполномоченного органа с акционерным обществом "Российский экспортный центр" на основании соглашения, в котором содержатся:</w:t>
      </w:r>
    </w:p>
    <w:p>
      <w:pPr>
        <w:pStyle w:val="0"/>
        <w:spacing w:before="200" w:lineRule="auto"/>
        <w:ind w:firstLine="540"/>
        <w:jc w:val="both"/>
      </w:pPr>
      <w:r>
        <w:rPr>
          <w:sz w:val="20"/>
        </w:rPr>
        <w:t xml:space="preserve">направления расходов бюджета субъекта Российской Федерации (объем бюджетных ассигнований федерального бюджета, а также объем бюджетных ассигнований бюджета субъекта Российской Федерации, направленных на создание и (или) развитие центра поддержки экспорта);</w:t>
      </w:r>
    </w:p>
    <w:p>
      <w:pPr>
        <w:pStyle w:val="0"/>
        <w:spacing w:before="200" w:lineRule="auto"/>
        <w:ind w:firstLine="540"/>
        <w:jc w:val="both"/>
      </w:pPr>
      <w:r>
        <w:rPr>
          <w:sz w:val="20"/>
        </w:rPr>
        <w:t xml:space="preserve">ключевые показатели эффективности деятельности центров поддержки экспорта;</w:t>
      </w:r>
    </w:p>
    <w:p>
      <w:pPr>
        <w:pStyle w:val="0"/>
        <w:spacing w:before="200" w:lineRule="auto"/>
        <w:ind w:firstLine="540"/>
        <w:jc w:val="both"/>
      </w:pPr>
      <w:r>
        <w:rPr>
          <w:sz w:val="20"/>
        </w:rPr>
        <w:t xml:space="preserve">план командировок сотрудников центра поддержки экспорта.</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2"/>
        <w:jc w:val="right"/>
      </w:pPr>
      <w:r>
        <w:rPr>
          <w:sz w:val="20"/>
        </w:rPr>
        <w:t xml:space="preserve">Приложение</w:t>
      </w:r>
    </w:p>
    <w:p>
      <w:pPr>
        <w:pStyle w:val="0"/>
        <w:jc w:val="right"/>
      </w:pPr>
      <w:r>
        <w:rPr>
          <w:sz w:val="20"/>
        </w:rPr>
        <w:t xml:space="preserve">к Правилам предоставления</w:t>
      </w:r>
    </w:p>
    <w:p>
      <w:pPr>
        <w:pStyle w:val="0"/>
        <w:jc w:val="right"/>
      </w:pPr>
      <w:r>
        <w:rPr>
          <w:sz w:val="20"/>
        </w:rPr>
        <w:t xml:space="preserve">и распределения в 2025 году</w:t>
      </w:r>
    </w:p>
    <w:p>
      <w:pPr>
        <w:pStyle w:val="0"/>
        <w:jc w:val="right"/>
      </w:pPr>
      <w:r>
        <w:rPr>
          <w:sz w:val="20"/>
        </w:rPr>
        <w:t xml:space="preserve">субсидий из федерального бюджета,</w:t>
      </w:r>
    </w:p>
    <w:p>
      <w:pPr>
        <w:pStyle w:val="0"/>
        <w:jc w:val="right"/>
      </w:pPr>
      <w:r>
        <w:rPr>
          <w:sz w:val="20"/>
        </w:rPr>
        <w:t xml:space="preserve">источником финансового обеспечения</w:t>
      </w:r>
    </w:p>
    <w:p>
      <w:pPr>
        <w:pStyle w:val="0"/>
        <w:jc w:val="right"/>
      </w:pPr>
      <w:r>
        <w:rPr>
          <w:sz w:val="20"/>
        </w:rPr>
        <w:t xml:space="preserve">которых являются бюджетные</w:t>
      </w:r>
    </w:p>
    <w:p>
      <w:pPr>
        <w:pStyle w:val="0"/>
        <w:jc w:val="right"/>
      </w:pPr>
      <w:r>
        <w:rPr>
          <w:sz w:val="20"/>
        </w:rPr>
        <w:t xml:space="preserve">ассигнования резервного фонда</w:t>
      </w:r>
    </w:p>
    <w:p>
      <w:pPr>
        <w:pStyle w:val="0"/>
        <w:jc w:val="right"/>
      </w:pPr>
      <w:r>
        <w:rPr>
          <w:sz w:val="20"/>
        </w:rPr>
        <w:t xml:space="preserve">Правительства Российской Федерации,</w:t>
      </w:r>
    </w:p>
    <w:p>
      <w:pPr>
        <w:pStyle w:val="0"/>
        <w:jc w:val="right"/>
      </w:pPr>
      <w:r>
        <w:rPr>
          <w:sz w:val="20"/>
        </w:rPr>
        <w:t xml:space="preserve">бюджетам субъектов Российской</w:t>
      </w:r>
    </w:p>
    <w:p>
      <w:pPr>
        <w:pStyle w:val="0"/>
        <w:jc w:val="right"/>
      </w:pPr>
      <w:r>
        <w:rPr>
          <w:sz w:val="20"/>
        </w:rPr>
        <w:t xml:space="preserve">Федерации в целях софинансирования</w:t>
      </w:r>
    </w:p>
    <w:p>
      <w:pPr>
        <w:pStyle w:val="0"/>
        <w:jc w:val="right"/>
      </w:pPr>
      <w:r>
        <w:rPr>
          <w:sz w:val="20"/>
        </w:rPr>
        <w:t xml:space="preserve">расходных обязательств субъектов</w:t>
      </w:r>
    </w:p>
    <w:p>
      <w:pPr>
        <w:pStyle w:val="0"/>
        <w:jc w:val="right"/>
      </w:pPr>
      <w:r>
        <w:rPr>
          <w:sz w:val="20"/>
        </w:rPr>
        <w:t xml:space="preserve">Российской Федерации, возникающих</w:t>
      </w:r>
    </w:p>
    <w:p>
      <w:pPr>
        <w:pStyle w:val="0"/>
        <w:jc w:val="right"/>
      </w:pPr>
      <w:r>
        <w:rPr>
          <w:sz w:val="20"/>
        </w:rPr>
        <w:t xml:space="preserve">при реализации мероприятия,</w:t>
      </w:r>
    </w:p>
    <w:p>
      <w:pPr>
        <w:pStyle w:val="0"/>
        <w:jc w:val="right"/>
      </w:pPr>
      <w:r>
        <w:rPr>
          <w:sz w:val="20"/>
        </w:rPr>
        <w:t xml:space="preserve">направленного на предоставление</w:t>
      </w:r>
    </w:p>
    <w:p>
      <w:pPr>
        <w:pStyle w:val="0"/>
        <w:jc w:val="right"/>
      </w:pPr>
      <w:r>
        <w:rPr>
          <w:sz w:val="20"/>
        </w:rPr>
        <w:t xml:space="preserve">субъектам малого и среднего</w:t>
      </w:r>
    </w:p>
    <w:p>
      <w:pPr>
        <w:pStyle w:val="0"/>
        <w:jc w:val="right"/>
      </w:pPr>
      <w:r>
        <w:rPr>
          <w:sz w:val="20"/>
        </w:rPr>
        <w:t xml:space="preserve">предпринимательства услуг и мер</w:t>
      </w:r>
    </w:p>
    <w:p>
      <w:pPr>
        <w:pStyle w:val="0"/>
        <w:jc w:val="right"/>
      </w:pPr>
      <w:r>
        <w:rPr>
          <w:sz w:val="20"/>
        </w:rPr>
        <w:t xml:space="preserve">поддержки центрами поддержки</w:t>
      </w:r>
    </w:p>
    <w:p>
      <w:pPr>
        <w:pStyle w:val="0"/>
        <w:jc w:val="right"/>
      </w:pPr>
      <w:r>
        <w:rPr>
          <w:sz w:val="20"/>
        </w:rPr>
        <w:t xml:space="preserve">экспорта, в субъектах</w:t>
      </w:r>
    </w:p>
    <w:p>
      <w:pPr>
        <w:pStyle w:val="0"/>
        <w:jc w:val="right"/>
      </w:pPr>
      <w:r>
        <w:rPr>
          <w:sz w:val="20"/>
        </w:rPr>
        <w:t xml:space="preserve">Российской Федерации</w:t>
      </w:r>
    </w:p>
    <w:p>
      <w:pPr>
        <w:pStyle w:val="0"/>
        <w:jc w:val="right"/>
      </w:pPr>
      <w:r>
        <w:rPr>
          <w:sz w:val="20"/>
        </w:rPr>
      </w:r>
    </w:p>
    <w:p>
      <w:pPr>
        <w:pStyle w:val="0"/>
        <w:jc w:val="right"/>
      </w:pPr>
      <w:r>
        <w:rPr>
          <w:sz w:val="20"/>
        </w:rPr>
        <w:t xml:space="preserve">(форма)</w:t>
      </w:r>
    </w:p>
    <w:p>
      <w:pPr>
        <w:pStyle w:val="0"/>
        <w:jc w:val="right"/>
      </w:pPr>
      <w:r>
        <w:rPr>
          <w:sz w:val="20"/>
        </w:rPr>
      </w:r>
    </w:p>
    <w:tbl>
      <w:tblPr>
        <w:tblInd w:w="0" w:type="dxa"/>
        <w:tblLayout w:type="fixed"/>
        <w:tblCellMar>
          <w:top w:w="102" w:type="dxa"/>
          <w:left w:w="62" w:type="dxa"/>
          <w:bottom w:w="102" w:type="dxa"/>
          <w:right w:w="62" w:type="dxa"/>
        </w:tblCellMar>
      </w:tblPr>
      <w:tblGrid>
        <w:gridCol w:w="4139"/>
        <w:gridCol w:w="4931"/>
      </w:tblGrid>
      <w:tr>
        <w:tc>
          <w:tcPr>
            <w:tcW w:w="4139" w:type="dxa"/>
            <w:tcBorders>
              <w:top w:val="nil"/>
              <w:left w:val="nil"/>
              <w:bottom w:val="nil"/>
              <w:right w:val="nil"/>
            </w:tcBorders>
          </w:tcPr>
          <w:p>
            <w:pPr>
              <w:pStyle w:val="0"/>
            </w:pPr>
            <w:r>
              <w:rPr>
                <w:sz w:val="20"/>
              </w:rPr>
            </w:r>
          </w:p>
        </w:tc>
        <w:tc>
          <w:tcPr>
            <w:tcW w:w="4931" w:type="dxa"/>
            <w:tcBorders>
              <w:top w:val="nil"/>
              <w:left w:val="nil"/>
              <w:bottom w:val="nil"/>
              <w:right w:val="nil"/>
            </w:tcBorders>
          </w:tcPr>
          <w:p>
            <w:pPr>
              <w:pStyle w:val="0"/>
              <w:jc w:val="right"/>
            </w:pPr>
            <w:r>
              <w:rPr>
                <w:sz w:val="20"/>
              </w:rPr>
              <w:t xml:space="preserve">Министерство экономического развития</w:t>
            </w:r>
          </w:p>
          <w:p>
            <w:pPr>
              <w:pStyle w:val="0"/>
              <w:jc w:val="center"/>
            </w:pPr>
            <w:r>
              <w:rPr>
                <w:sz w:val="20"/>
              </w:rPr>
              <w:t xml:space="preserve">Российской Федерации</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3633" w:name="P3633"/>
          <w:bookmarkEnd w:id="3633"/>
          <w:p>
            <w:pPr>
              <w:pStyle w:val="0"/>
              <w:jc w:val="center"/>
            </w:pPr>
            <w:r>
              <w:rPr>
                <w:sz w:val="20"/>
              </w:rPr>
              <w:t xml:space="preserve">ЗАЯВКА</w:t>
            </w:r>
          </w:p>
        </w:tc>
      </w:tr>
      <w:tr>
        <w:tc>
          <w:tcPr>
            <w:tcW w:w="9071" w:type="dxa"/>
            <w:tcBorders>
              <w:top w:val="nil"/>
              <w:left w:val="nil"/>
              <w:bottom w:val="single" w:sz="4"/>
              <w:right w:val="nil"/>
            </w:tcBorders>
          </w:tcPr>
          <w:p>
            <w:pPr>
              <w:pStyle w:val="0"/>
            </w:pPr>
            <w:r>
              <w:rPr>
                <w:sz w:val="20"/>
              </w:rPr>
            </w:r>
          </w:p>
        </w:tc>
      </w:tr>
      <w:tr>
        <w:tc>
          <w:tcPr>
            <w:tcW w:w="9071" w:type="dxa"/>
            <w:tcBorders>
              <w:top w:val="single" w:sz="4"/>
              <w:left w:val="nil"/>
              <w:bottom w:val="nil"/>
              <w:right w:val="nil"/>
            </w:tcBorders>
          </w:tcPr>
          <w:p>
            <w:pPr>
              <w:pStyle w:val="0"/>
              <w:jc w:val="center"/>
            </w:pPr>
            <w:r>
              <w:rPr>
                <w:sz w:val="20"/>
              </w:rPr>
              <w:t xml:space="preserve">(наименование субъекта Российской Федерации)</w:t>
            </w:r>
          </w:p>
        </w:tc>
      </w:tr>
      <w:tr>
        <w:tc>
          <w:tcPr>
            <w:tcW w:w="9071" w:type="dxa"/>
            <w:tcBorders>
              <w:top w:val="nil"/>
              <w:left w:val="nil"/>
              <w:bottom w:val="nil"/>
              <w:right w:val="nil"/>
            </w:tcBorders>
          </w:tcPr>
          <w:p>
            <w:pPr>
              <w:pStyle w:val="0"/>
              <w:jc w:val="center"/>
            </w:pPr>
            <w:r>
              <w:rPr>
                <w:sz w:val="20"/>
              </w:rPr>
              <w:t xml:space="preserve">на получение субсидии из федерального бюджета, источником финансового обеспечения которой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мероприятия, направленного на предоставление субъектам малого и среднего предпринимательства услуг и мер поддержки центрами поддержки экспорта, в субъектах Российской Федерации</w:t>
            </w:r>
          </w:p>
        </w:tc>
      </w:tr>
    </w:tbl>
    <w:p>
      <w:pPr>
        <w:pStyle w:val="0"/>
        <w:jc w:val="center"/>
      </w:pPr>
      <w:r>
        <w:rPr>
          <w:sz w:val="20"/>
        </w:rPr>
      </w:r>
    </w:p>
    <w:tbl>
      <w:tblPr>
        <w:tblInd w:w="0" w:type="dxa"/>
        <w:tblLayout w:type="fixed"/>
        <w:tblCellMar>
          <w:top w:w="102" w:type="dxa"/>
          <w:left w:w="62" w:type="dxa"/>
          <w:bottom w:w="102" w:type="dxa"/>
          <w:right w:w="62" w:type="dxa"/>
        </w:tblCellMar>
      </w:tblPr>
      <w:tblGrid>
        <w:gridCol w:w="3217"/>
        <w:gridCol w:w="5300"/>
        <w:gridCol w:w="554"/>
      </w:tblGrid>
      <w:tr>
        <w:tc>
          <w:tcPr>
            <w:gridSpan w:val="3"/>
            <w:tcW w:w="9071" w:type="dxa"/>
            <w:tcBorders>
              <w:top w:val="nil"/>
              <w:left w:val="nil"/>
              <w:bottom w:val="nil"/>
              <w:right w:val="nil"/>
            </w:tcBorders>
          </w:tcPr>
          <w:p>
            <w:pPr>
              <w:pStyle w:val="0"/>
              <w:ind w:firstLine="283"/>
              <w:jc w:val="both"/>
            </w:pPr>
            <w:r>
              <w:rPr>
                <w:sz w:val="20"/>
              </w:rPr>
              <w:t xml:space="preserve">В соответствии с </w:t>
            </w:r>
            <w:hyperlink w:history="0" w:anchor="P3453" w:tooltip="ПРАВИЛА">
              <w:r>
                <w:rPr>
                  <w:sz w:val="20"/>
                  <w:color w:val="0000ff"/>
                </w:rPr>
                <w:t xml:space="preserve">Правилами</w:t>
              </w:r>
            </w:hyperlink>
            <w:r>
              <w:rPr>
                <w:sz w:val="20"/>
              </w:rPr>
              <w:t xml:space="preserve"> предоставления и распределения в 2025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мероприятия, направленного на предоставление субъектам малого и среднего предпринимательства услуг и мер поддержки центрами поддержки экспорта, в субъектах Российской Федерации, приведенными в приложении N 51 к государственной программе Российской Федерации "Экономическое развитие и инновационная экономика", утвержденной постановлением Правительства Российской Федерации от 15 апреля 2014 г. N 316 "Об утверждении государственной программы Российской Федерации "Экономическое развитие и инновационная экономика", выражаю согласие с условиями предоставления и распределения субсидии и обязуюсь обеспечить предельный уровень софинансирования расходного обязательства субъекта Российской Федерации, установленный в соответствии с положениями </w:t>
            </w:r>
            <w:hyperlink w:history="0" r:id="rId783"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Правил</w:t>
              </w:r>
            </w:hyperlink>
            <w:r>
              <w:rPr>
                <w:sz w:val="20"/>
              </w:rPr>
              <w:t xml:space="preserve">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в отношении мероприятия, направленного на предоставление субъектам малого и среднего предпринимательства услуг и мер поддержки центрами поддержки экспорта, в субъектах Российской Федерации, по результатам реализации которого субъектами малого и среднего предпринимательства осуществлен экспорт товаров (работ, услуг) при участии центров поддержки экспорта, в объеме:</w:t>
            </w:r>
          </w:p>
        </w:tc>
      </w:tr>
      <w:tr>
        <w:tc>
          <w:tcPr>
            <w:gridSpan w:val="2"/>
            <w:tcW w:w="8517" w:type="dxa"/>
            <w:tcBorders>
              <w:top w:val="nil"/>
              <w:left w:val="nil"/>
              <w:bottom w:val="single" w:sz="4"/>
              <w:right w:val="nil"/>
            </w:tcBorders>
          </w:tcPr>
          <w:p>
            <w:pPr>
              <w:pStyle w:val="0"/>
              <w:ind w:firstLine="283"/>
              <w:jc w:val="both"/>
            </w:pPr>
            <w:r>
              <w:rPr>
                <w:sz w:val="20"/>
              </w:rPr>
            </w:r>
          </w:p>
        </w:tc>
        <w:tc>
          <w:tcPr>
            <w:tcW w:w="554" w:type="dxa"/>
            <w:tcBorders>
              <w:top w:val="nil"/>
              <w:left w:val="nil"/>
              <w:bottom w:val="nil"/>
              <w:right w:val="nil"/>
            </w:tcBorders>
          </w:tcPr>
          <w:p>
            <w:pPr>
              <w:pStyle w:val="0"/>
              <w:jc w:val="both"/>
            </w:pPr>
            <w:r>
              <w:rPr>
                <w:sz w:val="20"/>
              </w:rPr>
              <w:t xml:space="preserve">.</w:t>
            </w:r>
          </w:p>
        </w:tc>
      </w:tr>
      <w:tr>
        <w:tc>
          <w:tcPr>
            <w:gridSpan w:val="2"/>
            <w:tcW w:w="8517" w:type="dxa"/>
            <w:tcBorders>
              <w:top w:val="single" w:sz="4"/>
              <w:left w:val="nil"/>
              <w:bottom w:val="nil"/>
              <w:right w:val="nil"/>
            </w:tcBorders>
          </w:tcPr>
          <w:p>
            <w:pPr>
              <w:pStyle w:val="0"/>
              <w:jc w:val="center"/>
            </w:pPr>
            <w:r>
              <w:rPr>
                <w:sz w:val="20"/>
              </w:rPr>
              <w:t xml:space="preserve">(предполагаемая сумма субсидии на реализацию указанного мероприятия (млн. рублей)</w:t>
            </w:r>
          </w:p>
        </w:tc>
        <w:tc>
          <w:tcPr>
            <w:tcW w:w="554" w:type="dxa"/>
            <w:tcBorders>
              <w:top w:val="nil"/>
              <w:left w:val="nil"/>
              <w:bottom w:val="nil"/>
              <w:right w:val="nil"/>
            </w:tcBorders>
          </w:tcPr>
          <w:p>
            <w:pPr>
              <w:pStyle w:val="0"/>
              <w:jc w:val="both"/>
            </w:pPr>
            <w:r>
              <w:rPr>
                <w:sz w:val="20"/>
              </w:rPr>
            </w:r>
          </w:p>
        </w:tc>
      </w:tr>
      <w:tr>
        <w:tc>
          <w:tcPr>
            <w:gridSpan w:val="3"/>
            <w:tcW w:w="9071" w:type="dxa"/>
            <w:tcBorders>
              <w:top w:val="nil"/>
              <w:left w:val="nil"/>
              <w:bottom w:val="nil"/>
              <w:right w:val="nil"/>
            </w:tcBorders>
          </w:tcPr>
          <w:p>
            <w:pPr>
              <w:pStyle w:val="0"/>
              <w:ind w:firstLine="283"/>
              <w:jc w:val="both"/>
            </w:pPr>
            <w:r>
              <w:rPr>
                <w:sz w:val="20"/>
              </w:rPr>
              <w:t xml:space="preserve">Обязуюсь обеспечить в 2025 году создание центра поддержки экспорта в</w:t>
            </w:r>
          </w:p>
        </w:tc>
      </w:tr>
      <w:tr>
        <w:tc>
          <w:tcPr>
            <w:gridSpan w:val="2"/>
            <w:tcW w:w="8517" w:type="dxa"/>
            <w:tcBorders>
              <w:top w:val="nil"/>
              <w:left w:val="nil"/>
              <w:bottom w:val="single" w:sz="4"/>
              <w:right w:val="nil"/>
            </w:tcBorders>
          </w:tcPr>
          <w:p>
            <w:pPr>
              <w:pStyle w:val="0"/>
              <w:ind w:firstLine="283"/>
              <w:jc w:val="both"/>
            </w:pPr>
            <w:r>
              <w:rPr>
                <w:sz w:val="20"/>
              </w:rPr>
            </w:r>
          </w:p>
        </w:tc>
        <w:tc>
          <w:tcPr>
            <w:tcW w:w="554" w:type="dxa"/>
            <w:tcBorders>
              <w:top w:val="nil"/>
              <w:left w:val="nil"/>
              <w:bottom w:val="nil"/>
              <w:right w:val="nil"/>
            </w:tcBorders>
          </w:tcPr>
          <w:p>
            <w:pPr>
              <w:pStyle w:val="0"/>
              <w:jc w:val="both"/>
            </w:pPr>
            <w:hyperlink w:history="0" w:anchor="P3675" w:tooltip="&lt;*&gt; Абзац включается субъектом Российской Федерации в заявку в случае, если в субъекте Российской Федерации не создан центр поддержки экспорта.">
              <w:r>
                <w:rPr>
                  <w:sz w:val="20"/>
                  <w:color w:val="0000ff"/>
                </w:rPr>
                <w:t xml:space="preserve">&lt;*&gt;</w:t>
              </w:r>
            </w:hyperlink>
            <w:r>
              <w:rPr>
                <w:sz w:val="20"/>
              </w:rPr>
              <w:t xml:space="preserve">.</w:t>
            </w:r>
          </w:p>
        </w:tc>
      </w:tr>
      <w:tr>
        <w:tc>
          <w:tcPr>
            <w:gridSpan w:val="2"/>
            <w:tcW w:w="8517" w:type="dxa"/>
            <w:tcBorders>
              <w:top w:val="single" w:sz="4"/>
              <w:left w:val="nil"/>
              <w:bottom w:val="nil"/>
              <w:right w:val="nil"/>
            </w:tcBorders>
          </w:tcPr>
          <w:p>
            <w:pPr>
              <w:pStyle w:val="0"/>
              <w:jc w:val="center"/>
            </w:pPr>
            <w:r>
              <w:rPr>
                <w:sz w:val="20"/>
              </w:rPr>
              <w:t xml:space="preserve">(субъект Российской Федерации)</w:t>
            </w:r>
          </w:p>
        </w:tc>
        <w:tc>
          <w:tcPr>
            <w:tcW w:w="554" w:type="dxa"/>
            <w:tcBorders>
              <w:top w:val="nil"/>
              <w:left w:val="nil"/>
              <w:bottom w:val="nil"/>
              <w:right w:val="nil"/>
            </w:tcBorders>
          </w:tcPr>
          <w:p>
            <w:pPr>
              <w:pStyle w:val="0"/>
              <w:jc w:val="both"/>
            </w:pPr>
            <w:r>
              <w:rPr>
                <w:sz w:val="20"/>
              </w:rPr>
            </w:r>
          </w:p>
        </w:tc>
      </w:tr>
      <w:tr>
        <w:tc>
          <w:tcPr>
            <w:gridSpan w:val="3"/>
            <w:tcW w:w="9071" w:type="dxa"/>
            <w:tcBorders>
              <w:top w:val="nil"/>
              <w:left w:val="nil"/>
              <w:bottom w:val="nil"/>
              <w:right w:val="nil"/>
            </w:tcBorders>
          </w:tcPr>
          <w:p>
            <w:pPr>
              <w:pStyle w:val="0"/>
              <w:jc w:val="both"/>
            </w:pPr>
            <w:r>
              <w:rPr>
                <w:sz w:val="20"/>
              </w:rPr>
              <w:t xml:space="preserve">Также обязуюсь обеспечить внесение соответствующих изменений в государственную программу (подпрограмму) субъекта Российской Федерации</w:t>
            </w:r>
          </w:p>
        </w:tc>
      </w:tr>
      <w:tr>
        <w:tc>
          <w:tcPr>
            <w:gridSpan w:val="3"/>
            <w:tcW w:w="9071" w:type="dxa"/>
            <w:tcBorders>
              <w:top w:val="nil"/>
              <w:left w:val="nil"/>
              <w:bottom w:val="single" w:sz="4"/>
              <w:right w:val="nil"/>
            </w:tcBorders>
          </w:tcPr>
          <w:p>
            <w:pPr>
              <w:pStyle w:val="0"/>
              <w:ind w:firstLine="283"/>
              <w:jc w:val="both"/>
            </w:pPr>
            <w:r>
              <w:rPr>
                <w:sz w:val="20"/>
              </w:rPr>
            </w:r>
          </w:p>
        </w:tc>
      </w:tr>
      <w:tr>
        <w:tc>
          <w:tcPr>
            <w:gridSpan w:val="3"/>
            <w:tcW w:w="9071" w:type="dxa"/>
            <w:tcBorders>
              <w:top w:val="single" w:sz="4"/>
              <w:left w:val="nil"/>
              <w:bottom w:val="nil"/>
              <w:right w:val="nil"/>
            </w:tcBorders>
          </w:tcPr>
          <w:p>
            <w:pPr>
              <w:pStyle w:val="0"/>
              <w:jc w:val="center"/>
            </w:pPr>
            <w:r>
              <w:rPr>
                <w:sz w:val="20"/>
              </w:rPr>
              <w:t xml:space="preserve">(реквизиты и наименование нормативного акта)</w:t>
            </w:r>
          </w:p>
        </w:tc>
      </w:tr>
      <w:tr>
        <w:tc>
          <w:tcPr>
            <w:gridSpan w:val="3"/>
            <w:tcW w:w="9071" w:type="dxa"/>
            <w:tcBorders>
              <w:top w:val="nil"/>
              <w:left w:val="nil"/>
              <w:bottom w:val="nil"/>
              <w:right w:val="nil"/>
            </w:tcBorders>
          </w:tcPr>
          <w:p>
            <w:pPr>
              <w:pStyle w:val="0"/>
              <w:jc w:val="both"/>
            </w:pPr>
            <w:r>
              <w:rPr>
                <w:sz w:val="20"/>
              </w:rPr>
              <w:t xml:space="preserve">и бюджет субъекта Российской Федерации на 2025 год и плановый период 2026 и 2027 годов (сводную бюджетную роспись бюджета субъекта Российской Федерации), утвержденный</w:t>
            </w:r>
          </w:p>
        </w:tc>
      </w:tr>
      <w:tr>
        <w:tblPrEx>
          <w:tblBorders>
            <w:insideH w:val="single" w:sz="4"/>
          </w:tblBorders>
        </w:tblPrEx>
        <w:tc>
          <w:tcPr>
            <w:tcW w:w="3217" w:type="dxa"/>
            <w:tcBorders>
              <w:top w:val="nil"/>
              <w:left w:val="nil"/>
              <w:bottom w:val="single" w:sz="4"/>
              <w:right w:val="nil"/>
            </w:tcBorders>
          </w:tcPr>
          <w:p>
            <w:pPr>
              <w:pStyle w:val="0"/>
              <w:jc w:val="center"/>
            </w:pPr>
            <w:r>
              <w:rPr>
                <w:sz w:val="20"/>
              </w:rPr>
            </w:r>
          </w:p>
        </w:tc>
        <w:tc>
          <w:tcPr>
            <w:tcW w:w="5300" w:type="dxa"/>
            <w:tcBorders>
              <w:top w:val="single" w:sz="4"/>
              <w:left w:val="nil"/>
              <w:bottom w:val="single" w:sz="4"/>
              <w:right w:val="nil"/>
            </w:tcBorders>
          </w:tcPr>
          <w:p>
            <w:pPr>
              <w:pStyle w:val="0"/>
              <w:jc w:val="both"/>
            </w:pPr>
            <w:r>
              <w:rPr>
                <w:sz w:val="20"/>
              </w:rPr>
            </w:r>
          </w:p>
        </w:tc>
        <w:tc>
          <w:tcPr>
            <w:tcW w:w="554" w:type="dxa"/>
            <w:tcBorders>
              <w:top w:val="single" w:sz="4"/>
              <w:left w:val="nil"/>
              <w:bottom w:val="nil"/>
              <w:right w:val="nil"/>
            </w:tcBorders>
          </w:tcPr>
          <w:p>
            <w:pPr>
              <w:pStyle w:val="0"/>
              <w:jc w:val="both"/>
            </w:pPr>
            <w:hyperlink w:history="0" w:anchor="P3676" w:tooltip="&lt;**&gt; Абзац включается субъектом Российской Федерации в заявку в случае отсутствия в бюджете субъекта Российской Федерации на 2025 год и плановый период 2026 и 2027 годов (сводной бюджетной росписи бюджета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w:r>
                <w:rPr>
                  <w:sz w:val="20"/>
                  <w:color w:val="0000ff"/>
                </w:rPr>
                <w:t xml:space="preserve">&lt;**&gt;</w:t>
              </w:r>
            </w:hyperlink>
            <w:r>
              <w:rPr>
                <w:sz w:val="20"/>
              </w:rPr>
              <w:t xml:space="preserve">.</w:t>
            </w:r>
          </w:p>
        </w:tc>
      </w:tr>
      <w:tr>
        <w:tc>
          <w:tcPr>
            <w:gridSpan w:val="2"/>
            <w:tcW w:w="8517" w:type="dxa"/>
            <w:tcBorders>
              <w:top w:val="single" w:sz="4"/>
              <w:left w:val="nil"/>
              <w:bottom w:val="nil"/>
              <w:right w:val="nil"/>
            </w:tcBorders>
          </w:tcPr>
          <w:p>
            <w:pPr>
              <w:pStyle w:val="0"/>
              <w:jc w:val="center"/>
            </w:pPr>
            <w:r>
              <w:rPr>
                <w:sz w:val="20"/>
              </w:rPr>
              <w:t xml:space="preserve">(указываются реквизиты и наименование нормативного акта)</w:t>
            </w:r>
          </w:p>
        </w:tc>
        <w:tc>
          <w:tcPr>
            <w:tcW w:w="554" w:type="dxa"/>
            <w:tcBorders>
              <w:top w:val="nil"/>
              <w:left w:val="nil"/>
              <w:bottom w:val="nil"/>
              <w:right w:val="nil"/>
            </w:tcBorders>
          </w:tcPr>
          <w:p>
            <w:pPr>
              <w:pStyle w:val="0"/>
              <w:jc w:val="both"/>
            </w:pPr>
            <w:r>
              <w:rPr>
                <w:sz w:val="20"/>
              </w:rPr>
            </w:r>
          </w:p>
        </w:tc>
      </w:tr>
    </w:tbl>
    <w:p>
      <w:pPr>
        <w:pStyle w:val="0"/>
        <w:jc w:val="center"/>
      </w:pPr>
      <w:r>
        <w:rPr>
          <w:sz w:val="20"/>
        </w:rPr>
      </w:r>
    </w:p>
    <w:tbl>
      <w:tblPr>
        <w:tblInd w:w="0" w:type="dxa"/>
        <w:tblLayout w:type="fixed"/>
        <w:tblCellMar>
          <w:top w:w="102" w:type="dxa"/>
          <w:left w:w="62" w:type="dxa"/>
          <w:bottom w:w="102" w:type="dxa"/>
          <w:right w:w="62" w:type="dxa"/>
        </w:tblCellMar>
      </w:tblPr>
      <w:tblGrid>
        <w:gridCol w:w="4025"/>
        <w:gridCol w:w="340"/>
        <w:gridCol w:w="1361"/>
        <w:gridCol w:w="340"/>
        <w:gridCol w:w="3005"/>
      </w:tblGrid>
      <w:tr>
        <w:tblPrEx>
          <w:tblBorders>
            <w:insideH w:val="single" w:sz="4"/>
          </w:tblBorders>
        </w:tblPrEx>
        <w:tc>
          <w:tcPr>
            <w:tcW w:w="4025"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3005" w:type="dxa"/>
            <w:tcBorders>
              <w:top w:val="nil"/>
              <w:left w:val="nil"/>
              <w:bottom w:val="single" w:sz="4"/>
              <w:right w:val="nil"/>
            </w:tcBorders>
          </w:tcPr>
          <w:p>
            <w:pPr>
              <w:pStyle w:val="0"/>
            </w:pPr>
            <w:r>
              <w:rPr>
                <w:sz w:val="20"/>
              </w:rPr>
            </w:r>
          </w:p>
        </w:tc>
      </w:tr>
      <w:tr>
        <w:tc>
          <w:tcPr>
            <w:tcW w:w="4025" w:type="dxa"/>
            <w:tcBorders>
              <w:top w:val="single" w:sz="4"/>
              <w:left w:val="nil"/>
              <w:bottom w:val="nil"/>
              <w:right w:val="nil"/>
            </w:tcBorders>
          </w:tcPr>
          <w:p>
            <w:pPr>
              <w:pStyle w:val="0"/>
              <w:jc w:val="center"/>
            </w:pPr>
            <w:r>
              <w:rPr>
                <w:sz w:val="20"/>
              </w:rPr>
              <w:t xml:space="preserve">(должность высшего должностного лица субъекта Российской Федерации)</w:t>
            </w:r>
          </w:p>
        </w:tc>
        <w:tc>
          <w:tcPr>
            <w:tcW w:w="340" w:type="dxa"/>
            <w:tcBorders>
              <w:top w:val="nil"/>
              <w:left w:val="nil"/>
              <w:bottom w:val="nil"/>
              <w:right w:val="nil"/>
            </w:tcBorders>
          </w:tcPr>
          <w:p>
            <w:pPr>
              <w:pStyle w:val="0"/>
            </w:pPr>
            <w:r>
              <w:rPr>
                <w:sz w:val="20"/>
              </w:rPr>
            </w:r>
          </w:p>
        </w:tc>
        <w:tc>
          <w:tcPr>
            <w:tcW w:w="136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3005" w:type="dxa"/>
            <w:tcBorders>
              <w:top w:val="single" w:sz="4"/>
              <w:left w:val="nil"/>
              <w:bottom w:val="nil"/>
              <w:right w:val="nil"/>
            </w:tcBorders>
          </w:tcPr>
          <w:p>
            <w:pPr>
              <w:pStyle w:val="0"/>
              <w:jc w:val="center"/>
            </w:pPr>
            <w:r>
              <w:rPr>
                <w:sz w:val="20"/>
              </w:rPr>
              <w:t xml:space="preserve">(фамилия, имя, отчество (при наличии)</w:t>
            </w:r>
          </w:p>
        </w:tc>
      </w:tr>
      <w:tr>
        <w:tc>
          <w:tcPr>
            <w:tcW w:w="4025" w:type="dxa"/>
            <w:vAlign w:val="bottom"/>
            <w:tcBorders>
              <w:top w:val="nil"/>
              <w:left w:val="nil"/>
              <w:bottom w:val="nil"/>
              <w:right w:val="nil"/>
            </w:tcBorders>
          </w:tcPr>
          <w:p>
            <w:pPr>
              <w:pStyle w:val="0"/>
              <w:ind w:left="849"/>
            </w:pPr>
            <w:r>
              <w:rPr>
                <w:sz w:val="20"/>
              </w:rPr>
              <w:t xml:space="preserve">МП</w:t>
            </w:r>
          </w:p>
        </w:tc>
        <w:tc>
          <w:tcPr>
            <w:tcW w:w="340" w:type="dxa"/>
            <w:tcBorders>
              <w:top w:val="nil"/>
              <w:left w:val="nil"/>
              <w:bottom w:val="nil"/>
              <w:right w:val="nil"/>
            </w:tcBorders>
          </w:tcPr>
          <w:p>
            <w:pPr>
              <w:pStyle w:val="0"/>
            </w:pPr>
            <w:r>
              <w:rPr>
                <w:sz w:val="20"/>
              </w:rPr>
            </w:r>
          </w:p>
        </w:tc>
        <w:tc>
          <w:tcPr>
            <w:tcW w:w="136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3005" w:type="dxa"/>
            <w:tcBorders>
              <w:top w:val="nil"/>
              <w:left w:val="nil"/>
              <w:bottom w:val="nil"/>
              <w:right w:val="nil"/>
            </w:tcBorders>
          </w:tcPr>
          <w:p>
            <w:pPr>
              <w:pStyle w:val="0"/>
            </w:pPr>
            <w:r>
              <w:rPr>
                <w:sz w:val="20"/>
              </w:rPr>
            </w:r>
          </w:p>
        </w:tc>
      </w:tr>
    </w:tbl>
    <w:p>
      <w:pPr>
        <w:pStyle w:val="0"/>
        <w:ind w:firstLine="540"/>
        <w:jc w:val="both"/>
      </w:pPr>
      <w:r>
        <w:rPr>
          <w:sz w:val="20"/>
        </w:rPr>
      </w:r>
    </w:p>
    <w:p>
      <w:pPr>
        <w:pStyle w:val="0"/>
        <w:ind w:firstLine="540"/>
        <w:jc w:val="both"/>
      </w:pPr>
      <w:r>
        <w:rPr>
          <w:sz w:val="20"/>
        </w:rPr>
        <w:t xml:space="preserve">--------------------------------</w:t>
      </w:r>
    </w:p>
    <w:bookmarkStart w:id="3675" w:name="P3675"/>
    <w:bookmarkEnd w:id="3675"/>
    <w:p>
      <w:pPr>
        <w:pStyle w:val="0"/>
        <w:spacing w:before="200" w:lineRule="auto"/>
        <w:ind w:firstLine="540"/>
        <w:jc w:val="both"/>
      </w:pPr>
      <w:r>
        <w:rPr>
          <w:sz w:val="20"/>
        </w:rPr>
        <w:t xml:space="preserve">&lt;*&gt; Абзац включается субъектом Российской Федерации в заявку в случае, если в субъекте Российской Федерации не создан центр поддержки экспорта.</w:t>
      </w:r>
    </w:p>
    <w:bookmarkStart w:id="3676" w:name="P3676"/>
    <w:bookmarkEnd w:id="3676"/>
    <w:p>
      <w:pPr>
        <w:pStyle w:val="0"/>
        <w:spacing w:before="200" w:lineRule="auto"/>
        <w:ind w:firstLine="540"/>
        <w:jc w:val="both"/>
      </w:pPr>
      <w:r>
        <w:rPr>
          <w:sz w:val="20"/>
        </w:rPr>
        <w:t xml:space="preserve">&lt;**&gt; Абзац включается субъектом Российской Федерации в заявку в случае отсутствия в бюджете субъекта Российской Федерации на 2025 год и плановый период 2026 и 2027 годов (сводной бюджетной росписи бюджета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52</w:t>
      </w:r>
    </w:p>
    <w:p>
      <w:pPr>
        <w:pStyle w:val="0"/>
        <w:jc w:val="right"/>
      </w:pPr>
      <w:r>
        <w:rPr>
          <w:sz w:val="20"/>
        </w:rPr>
        <w:t xml:space="preserve">к государственной программе</w:t>
      </w:r>
    </w:p>
    <w:p>
      <w:pPr>
        <w:pStyle w:val="0"/>
        <w:jc w:val="right"/>
      </w:pPr>
      <w:r>
        <w:rPr>
          <w:sz w:val="20"/>
        </w:rPr>
        <w:t xml:space="preserve">Российской Федерации</w:t>
      </w:r>
    </w:p>
    <w:p>
      <w:pPr>
        <w:pStyle w:val="0"/>
        <w:jc w:val="right"/>
      </w:pPr>
      <w:r>
        <w:rPr>
          <w:sz w:val="20"/>
        </w:rPr>
        <w:t xml:space="preserve">"Экономическое развитие</w:t>
      </w:r>
    </w:p>
    <w:p>
      <w:pPr>
        <w:pStyle w:val="0"/>
        <w:jc w:val="right"/>
      </w:pPr>
      <w:r>
        <w:rPr>
          <w:sz w:val="20"/>
        </w:rPr>
        <w:t xml:space="preserve">и инновационная экономика"</w:t>
      </w:r>
    </w:p>
    <w:p>
      <w:pPr>
        <w:pStyle w:val="0"/>
        <w:jc w:val="both"/>
      </w:pPr>
      <w:r>
        <w:rPr>
          <w:sz w:val="20"/>
        </w:rPr>
      </w:r>
    </w:p>
    <w:bookmarkStart w:id="3688" w:name="P3688"/>
    <w:bookmarkEnd w:id="3688"/>
    <w:p>
      <w:pPr>
        <w:pStyle w:val="2"/>
        <w:jc w:val="center"/>
      </w:pPr>
      <w:r>
        <w:rPr>
          <w:sz w:val="20"/>
        </w:rPr>
        <w:t xml:space="preserve">ПРАВИЛА</w:t>
      </w:r>
    </w:p>
    <w:p>
      <w:pPr>
        <w:pStyle w:val="2"/>
        <w:jc w:val="center"/>
      </w:pPr>
      <w:r>
        <w:rPr>
          <w:sz w:val="20"/>
        </w:rPr>
        <w:t xml:space="preserve">ПРЕДОСТАВЛЕНИЯ И РАСПРЕДЕЛЕНИЯ В 2025 ГОДУ</w:t>
      </w:r>
    </w:p>
    <w:p>
      <w:pPr>
        <w:pStyle w:val="2"/>
        <w:jc w:val="center"/>
      </w:pPr>
      <w:r>
        <w:rPr>
          <w:sz w:val="20"/>
        </w:rPr>
        <w:t xml:space="preserve">СУБСИДИЙ ИЗ ФЕДЕРАЛЬНОГО БЮДЖЕТА, ИСТОЧНИКОМ ФИНАНСОВОГО</w:t>
      </w:r>
    </w:p>
    <w:p>
      <w:pPr>
        <w:pStyle w:val="2"/>
        <w:jc w:val="center"/>
      </w:pPr>
      <w:r>
        <w:rPr>
          <w:sz w:val="20"/>
        </w:rPr>
        <w:t xml:space="preserve">ОБЕСПЕЧЕНИЯ КОТОРЫХ ЯВЛЯЮТСЯ БЮДЖЕТНЫЕ АССИГНОВАНИЯ</w:t>
      </w:r>
    </w:p>
    <w:p>
      <w:pPr>
        <w:pStyle w:val="2"/>
        <w:jc w:val="center"/>
      </w:pPr>
      <w:r>
        <w:rPr>
          <w:sz w:val="20"/>
        </w:rPr>
        <w:t xml:space="preserve">РЕЗЕРВНОГО ФОНДА ПРАВИТЕЛЬСТВА РОССИЙСКОЙ ФЕДЕРАЦИИ,</w:t>
      </w:r>
    </w:p>
    <w:p>
      <w:pPr>
        <w:pStyle w:val="2"/>
        <w:jc w:val="center"/>
      </w:pPr>
      <w:r>
        <w:rPr>
          <w:sz w:val="20"/>
        </w:rPr>
        <w:t xml:space="preserve">БЮДЖЕТАМ БЕЛГОРОДСКОЙ ОБЛАСТИ, БРЯНСКОЙ ОБЛАСТИ И КУРСКОЙ</w:t>
      </w:r>
    </w:p>
    <w:p>
      <w:pPr>
        <w:pStyle w:val="2"/>
        <w:jc w:val="center"/>
      </w:pPr>
      <w:r>
        <w:rPr>
          <w:sz w:val="20"/>
        </w:rPr>
        <w:t xml:space="preserve">ОБЛАСТИ В ЦЕЛЯХ СОФИНАНСИРОВАНИЯ РАСХОДНЫХ ОБЯЗАТЕЛЬСТВ</w:t>
      </w:r>
    </w:p>
    <w:p>
      <w:pPr>
        <w:pStyle w:val="2"/>
        <w:jc w:val="center"/>
      </w:pPr>
      <w:r>
        <w:rPr>
          <w:sz w:val="20"/>
        </w:rPr>
        <w:t xml:space="preserve">УКАЗАННЫХ СУБЪЕКТОВ РОССИЙСКОЙ ФЕДЕРАЦИИ, ВОЗНИКАЮЩИХ</w:t>
      </w:r>
    </w:p>
    <w:p>
      <w:pPr>
        <w:pStyle w:val="2"/>
        <w:jc w:val="center"/>
      </w:pPr>
      <w:r>
        <w:rPr>
          <w:sz w:val="20"/>
        </w:rPr>
        <w:t xml:space="preserve">ПРИ ОКАЗАНИИ ГОСУДАРСТВЕННОЙ ПОДДЕРЖКИ ЮРИДИЧЕСКИМ ЛИЦАМ</w:t>
      </w:r>
    </w:p>
    <w:p>
      <w:pPr>
        <w:pStyle w:val="2"/>
        <w:jc w:val="center"/>
      </w:pPr>
      <w:r>
        <w:rPr>
          <w:sz w:val="20"/>
        </w:rPr>
        <w:t xml:space="preserve">И ОСУЩЕСТВЛЯЮЩИМ ПРЕДПРИНИМАТЕЛЬСКУЮ ДЕЯТЕЛЬНОСТЬ ФИЗИЧЕСКИМ</w:t>
      </w:r>
    </w:p>
    <w:p>
      <w:pPr>
        <w:pStyle w:val="2"/>
        <w:jc w:val="center"/>
      </w:pPr>
      <w:r>
        <w:rPr>
          <w:sz w:val="20"/>
        </w:rPr>
        <w:t xml:space="preserve">ЛИЦАМ, В ТОМ ЧИСЛЕ ПОСТРАДАВШИМ В ХОДЕ ПРОВЕДЕНИЯ</w:t>
      </w:r>
    </w:p>
    <w:p>
      <w:pPr>
        <w:pStyle w:val="2"/>
        <w:jc w:val="center"/>
      </w:pPr>
      <w:r>
        <w:rPr>
          <w:sz w:val="20"/>
        </w:rPr>
        <w:t xml:space="preserve">КОНТРТЕРРОРИСТИЧЕСКОЙ ОПЕРАЦИИ, А ТАКЖЕ В РЕЗУЛЬТАТЕ</w:t>
      </w:r>
    </w:p>
    <w:p>
      <w:pPr>
        <w:pStyle w:val="2"/>
        <w:jc w:val="center"/>
      </w:pPr>
      <w:r>
        <w:rPr>
          <w:sz w:val="20"/>
        </w:rPr>
        <w:t xml:space="preserve">ОБСТРЕЛОВ УКРАИНСКИМИ ВООРУЖЕННЫМИ ФОРМИРОВАНИЯМИ</w:t>
      </w:r>
    </w:p>
    <w:p>
      <w:pPr>
        <w:pStyle w:val="2"/>
        <w:jc w:val="center"/>
      </w:pPr>
      <w:r>
        <w:rPr>
          <w:sz w:val="20"/>
        </w:rPr>
        <w:t xml:space="preserve">И ТЕРРОРИСТИЧЕСКИХ АКТОВ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784" w:tooltip="Постановление Правительства РФ от 06.10.2025 N 1550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color w:val="392c69"/>
              </w:rPr>
              <w:t xml:space="preserve"> Правительства РФ от 06.10.2025 N 1550)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Настоящие Правила устанавливают цели, порядок и условия предоставления и распределения в 2025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Белгородской области, Брянской области и Курской области (далее - субъекты Российской Федерации) в целях софинансирования расходных обязательств указанных субъектов Российской Федерации, возникающих при оказании государственной поддержки юридическим лицам и осуществляющим предпринимательскую деятельность физическим лицам, в том числе пострадавшим в ходе проведения контртеррористической операции, а также в результате обстрелов украинскими вооруженными формированиями и террористических актов, в рамках федерального проекта "Специальные краткосрочные меры поддержки малого и среднего предпринимательства" и государственной программы Российской Федерации "Экономическое развитие и инновационная экономика" (далее - субсидии).</w:t>
      </w:r>
    </w:p>
    <w:bookmarkStart w:id="3706" w:name="P3706"/>
    <w:bookmarkEnd w:id="3706"/>
    <w:p>
      <w:pPr>
        <w:pStyle w:val="0"/>
        <w:spacing w:before="200" w:lineRule="auto"/>
        <w:ind w:firstLine="540"/>
        <w:jc w:val="both"/>
      </w:pPr>
      <w:r>
        <w:rPr>
          <w:sz w:val="20"/>
        </w:rPr>
        <w:t xml:space="preserve">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"Специальные краткосрочные меры поддержки малого и среднего предпринимательства", предусматривающего следующие результаты оказания государственной поддержки юридическим лицам и осуществляющим предпринимательскую деятельность физическим лицам, в том числе пострадавшим в ходе проведения контртеррористической операции, а также в результате обстрелов украинскими вооруженными формированиями и террористических актов (далее - государственная поддержка):</w:t>
      </w:r>
    </w:p>
    <w:bookmarkStart w:id="3707" w:name="P3707"/>
    <w:bookmarkEnd w:id="3707"/>
    <w:p>
      <w:pPr>
        <w:pStyle w:val="0"/>
        <w:spacing w:before="200" w:lineRule="auto"/>
        <w:ind w:firstLine="540"/>
        <w:jc w:val="both"/>
      </w:pPr>
      <w:r>
        <w:rPr>
          <w:sz w:val="20"/>
        </w:rPr>
        <w:t xml:space="preserve">а) юридическими лицами и осуществляющими предпринимательскую деятельность физическими лицами, пострадавшими в ходе проведения контртеррористической операции, а также в результате обстрелов украинскими вооруженными формированиями и террористических актов, восстановлена и (или) осуществляется предпринимательская деятельность в результате предоставления государственной поддержки;</w:t>
      </w:r>
    </w:p>
    <w:bookmarkStart w:id="3708" w:name="P3708"/>
    <w:bookmarkEnd w:id="3708"/>
    <w:p>
      <w:pPr>
        <w:pStyle w:val="0"/>
        <w:spacing w:before="200" w:lineRule="auto"/>
        <w:ind w:firstLine="540"/>
        <w:jc w:val="both"/>
      </w:pPr>
      <w:r>
        <w:rPr>
          <w:sz w:val="20"/>
        </w:rPr>
        <w:t xml:space="preserve">б) субъектам малого и среднего предпринимательства предоставлен льготный доступ к займам государственных микрофинансовых организаций;</w:t>
      </w:r>
    </w:p>
    <w:bookmarkStart w:id="3709" w:name="P3709"/>
    <w:bookmarkEnd w:id="3709"/>
    <w:p>
      <w:pPr>
        <w:pStyle w:val="0"/>
        <w:spacing w:before="200" w:lineRule="auto"/>
        <w:ind w:firstLine="540"/>
        <w:jc w:val="both"/>
      </w:pPr>
      <w:r>
        <w:rPr>
          <w:sz w:val="20"/>
        </w:rPr>
        <w:t xml:space="preserve">в) юридическими лицами и осуществляющими предпринимательскую деятельность физическими лицами обеспечена уплата отсроченных платежей по страховым взносам.</w:t>
      </w:r>
    </w:p>
    <w:p>
      <w:pPr>
        <w:pStyle w:val="0"/>
        <w:spacing w:before="200" w:lineRule="auto"/>
        <w:ind w:firstLine="540"/>
        <w:jc w:val="both"/>
      </w:pPr>
      <w:r>
        <w:rPr>
          <w:sz w:val="20"/>
        </w:rPr>
        <w:t xml:space="preserve">3. Понятия, используемые в настоящих Правилах, означают следующее:</w:t>
      </w:r>
    </w:p>
    <w:p>
      <w:pPr>
        <w:pStyle w:val="0"/>
        <w:spacing w:before="200" w:lineRule="auto"/>
        <w:ind w:firstLine="540"/>
        <w:jc w:val="both"/>
      </w:pPr>
      <w:r>
        <w:rPr>
          <w:sz w:val="20"/>
        </w:rPr>
        <w:t xml:space="preserve">"государственная микрофинансовая организация" - микрофинансовая организация, предоставляющая микрозаймы субъектам малого и среднего предпринимательства, а также иные займы субъектам малого и среднего предпринимательства и созданная в рамках реализации Федерального </w:t>
      </w:r>
      <w:hyperlink w:history="0" r:id="rId785"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закона</w:t>
        </w:r>
      </w:hyperlink>
      <w:r>
        <w:rPr>
          <w:sz w:val="20"/>
        </w:rPr>
        <w:t xml:space="preserve"> "О развитии малого и среднего предпринимательства в Российской Федерации";</w:t>
      </w:r>
    </w:p>
    <w:p>
      <w:pPr>
        <w:pStyle w:val="0"/>
        <w:spacing w:before="200" w:lineRule="auto"/>
        <w:ind w:firstLine="540"/>
        <w:jc w:val="both"/>
      </w:pPr>
      <w:r>
        <w:rPr>
          <w:sz w:val="20"/>
        </w:rPr>
        <w:t xml:space="preserve">"отсроченные платежи по страховым взносам" - суммы страховых взносов, сроки уплаты которых, установленные законодательством о налогах и сборах, были продлены на основании </w:t>
      </w:r>
      <w:hyperlink w:history="0" r:id="rId786" w:tooltip="Постановление Правительства РФ от 18.02.2023 N 259 (ред. от 13.12.2024) &quot;Об изменении сроков уплаты налогов, сборов, страховых взносов лицам, осуществляющим предпринимательскую деятельность на приграничной территории Белгородской области&quot; (с изм. и доп., вступ. в силу с 01.02.2025) {КонсультантПлюс}">
        <w:r>
          <w:rPr>
            <w:sz w:val="20"/>
            <w:color w:val="0000ff"/>
          </w:rPr>
          <w:t xml:space="preserve">постановления</w:t>
        </w:r>
      </w:hyperlink>
      <w:r>
        <w:rPr>
          <w:sz w:val="20"/>
        </w:rPr>
        <w:t xml:space="preserve"> Правительства Российской Федерации от 18 февраля 2023 г. N 259 "Об изменении сроков уплаты налогов, сборов, страховых взносов лицам, осуществляющим предпринимательскую деятельность на приграничной территории Белгородской области" и </w:t>
      </w:r>
      <w:hyperlink w:history="0" r:id="rId787" w:tooltip="Постановление Правительства РФ от 04.09.2024 N 1222 (ред. от 10.02.2026) &quot;О мерах поддержки лицам, осуществляющим деятельность на отдельных территориях Курской области&quot; {КонсультантПлюс}">
        <w:r>
          <w:rPr>
            <w:sz w:val="20"/>
            <w:color w:val="0000ff"/>
          </w:rPr>
          <w:t xml:space="preserve">постановления</w:t>
        </w:r>
      </w:hyperlink>
      <w:r>
        <w:rPr>
          <w:sz w:val="20"/>
        </w:rPr>
        <w:t xml:space="preserve"> Правительства Российской Федерации от 4 сентября 2024 г. N 1222 "О мерах поддержки лицам, осуществляющим деятельность на отдельных территориях Курской области".</w:t>
      </w:r>
    </w:p>
    <w:p>
      <w:pPr>
        <w:pStyle w:val="0"/>
        <w:spacing w:before="200" w:lineRule="auto"/>
        <w:ind w:firstLine="540"/>
        <w:jc w:val="both"/>
      </w:pPr>
      <w:r>
        <w:rPr>
          <w:sz w:val="20"/>
        </w:rPr>
        <w:t xml:space="preserve">4. Предоставление субсидий осуществляется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history="0" w:anchor="P3706" w:tooltip="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quot;Специальные краткосрочные меры поддержки малого и среднего предпринимательства&quot;, предусматривающего следующие результаты оказания государственной поддержки юридическим лицам и осуществляющим предпринимательскую деятельность физическим лицам, в том числе пострадавшим в х...">
        <w:r>
          <w:rPr>
            <w:sz w:val="20"/>
            <w:color w:val="0000ff"/>
          </w:rPr>
          <w:t xml:space="preserve">пункте 2</w:t>
        </w:r>
      </w:hyperlink>
      <w:r>
        <w:rPr>
          <w:sz w:val="20"/>
        </w:rPr>
        <w:t xml:space="preserve"> настоящих Правил.</w:t>
      </w:r>
    </w:p>
    <w:p>
      <w:pPr>
        <w:pStyle w:val="0"/>
        <w:spacing w:before="200" w:lineRule="auto"/>
        <w:ind w:firstLine="540"/>
        <w:jc w:val="both"/>
      </w:pPr>
      <w:r>
        <w:rPr>
          <w:sz w:val="20"/>
        </w:rPr>
        <w:t xml:space="preserve">5. Субсидии из федерального бюджета предоставляются при соблюдении субъектом Российской Федерации условий, предусмотренных </w:t>
      </w:r>
      <w:hyperlink w:history="0" r:id="rId788"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абзацами вторым</w:t>
        </w:r>
      </w:hyperlink>
      <w:r>
        <w:rPr>
          <w:sz w:val="20"/>
        </w:rPr>
        <w:t xml:space="preserve"> - </w:t>
      </w:r>
      <w:hyperlink w:history="0" r:id="rId789"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четвертым пункта 8</w:t>
        </w:r>
      </w:hyperlink>
      <w:r>
        <w:rPr>
          <w:sz w:val="20"/>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pPr>
        <w:pStyle w:val="0"/>
        <w:spacing w:before="200" w:lineRule="auto"/>
        <w:ind w:firstLine="540"/>
        <w:jc w:val="both"/>
      </w:pPr>
      <w:r>
        <w:rPr>
          <w:sz w:val="20"/>
        </w:rPr>
        <w:t xml:space="preserve">6. Критериями отбора субъектов Российской Федерации для предоставления субсидии являются:</w:t>
      </w:r>
    </w:p>
    <w:p>
      <w:pPr>
        <w:pStyle w:val="0"/>
        <w:spacing w:before="200" w:lineRule="auto"/>
        <w:ind w:firstLine="540"/>
        <w:jc w:val="both"/>
      </w:pPr>
      <w:r>
        <w:rPr>
          <w:sz w:val="20"/>
        </w:rPr>
        <w:t xml:space="preserve">а) потребность субъектов Российской Федерации в средствах федерального бюджета на реализацию мероприятий, указанных в </w:t>
      </w:r>
      <w:hyperlink w:history="0" w:anchor="P3706" w:tooltip="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quot;Специальные краткосрочные меры поддержки малого и среднего предпринимательства&quot;, предусматривающего следующие результаты оказания государственной поддержки юридическим лицам и осуществляющим предпринимательскую деятельность физическим лицам, в том числе пострадавшим в х...">
        <w:r>
          <w:rPr>
            <w:sz w:val="20"/>
            <w:color w:val="0000ff"/>
          </w:rPr>
          <w:t xml:space="preserve">пункте 2</w:t>
        </w:r>
      </w:hyperlink>
      <w:r>
        <w:rPr>
          <w:sz w:val="20"/>
        </w:rPr>
        <w:t xml:space="preserve"> настоящих Правил;</w:t>
      </w:r>
    </w:p>
    <w:p>
      <w:pPr>
        <w:pStyle w:val="0"/>
        <w:spacing w:before="200" w:lineRule="auto"/>
        <w:ind w:firstLine="540"/>
        <w:jc w:val="both"/>
      </w:pPr>
      <w:r>
        <w:rPr>
          <w:sz w:val="20"/>
        </w:rPr>
        <w:t xml:space="preserve">б) соответствие мероприятий, указанных в заявке субъекта Российской Федерации на предоставление субсидии по форме согласно </w:t>
      </w:r>
      <w:hyperlink w:history="0" w:anchor="P3823" w:tooltip="ЗАЯВКА">
        <w:r>
          <w:rPr>
            <w:sz w:val="20"/>
            <w:color w:val="0000ff"/>
          </w:rPr>
          <w:t xml:space="preserve">приложению</w:t>
        </w:r>
      </w:hyperlink>
      <w:r>
        <w:rPr>
          <w:sz w:val="20"/>
        </w:rPr>
        <w:t xml:space="preserve"> (далее - заявка), мероприятиям, указанным в </w:t>
      </w:r>
      <w:hyperlink w:history="0" w:anchor="P3706" w:tooltip="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quot;Специальные краткосрочные меры поддержки малого и среднего предпринимательства&quot;, предусматривающего следующие результаты оказания государственной поддержки юридическим лицам и осуществляющим предпринимательскую деятельность физическим лицам, в том числе пострадавшим в х...">
        <w:r>
          <w:rPr>
            <w:sz w:val="20"/>
            <w:color w:val="0000ff"/>
          </w:rPr>
          <w:t xml:space="preserve">пункте 2</w:t>
        </w:r>
      </w:hyperlink>
      <w:r>
        <w:rPr>
          <w:sz w:val="20"/>
        </w:rPr>
        <w:t xml:space="preserve"> настоящих Правил.</w:t>
      </w:r>
    </w:p>
    <w:p>
      <w:pPr>
        <w:pStyle w:val="0"/>
        <w:spacing w:before="200" w:lineRule="auto"/>
        <w:ind w:firstLine="540"/>
        <w:jc w:val="both"/>
      </w:pPr>
      <w:r>
        <w:rPr>
          <w:sz w:val="20"/>
        </w:rPr>
        <w:t xml:space="preserve">7. Размер субсидии, предоставляемой бюджету i-го субъекта Российской Федерации в 2025 году (C</w:t>
      </w:r>
      <w:r>
        <w:rPr>
          <w:sz w:val="20"/>
          <w:vertAlign w:val="subscript"/>
        </w:rPr>
        <w:t xml:space="preserve">i</w:t>
      </w:r>
      <w:r>
        <w:rPr>
          <w:sz w:val="20"/>
        </w:rPr>
        <w:t xml:space="preserve">), определяется по формуле:</w:t>
      </w:r>
    </w:p>
    <w:p>
      <w:pPr>
        <w:pStyle w:val="0"/>
        <w:jc w:val="both"/>
      </w:pPr>
      <w:r>
        <w:rPr>
          <w:sz w:val="20"/>
        </w:rPr>
      </w:r>
    </w:p>
    <w:p>
      <w:pPr>
        <w:pStyle w:val="0"/>
        <w:jc w:val="center"/>
      </w:pPr>
      <w:r>
        <w:rPr>
          <w:sz w:val="20"/>
        </w:rPr>
        <w:t xml:space="preserve">C</w:t>
      </w:r>
      <w:r>
        <w:rPr>
          <w:sz w:val="20"/>
          <w:vertAlign w:val="subscript"/>
        </w:rPr>
        <w:t xml:space="preserve">i</w:t>
      </w:r>
      <w:r>
        <w:rPr>
          <w:sz w:val="20"/>
        </w:rPr>
        <w:t xml:space="preserve"> = C</w:t>
      </w:r>
      <w:r>
        <w:rPr>
          <w:sz w:val="20"/>
          <w:vertAlign w:val="subscript"/>
        </w:rPr>
        <w:t xml:space="preserve">1i</w:t>
      </w:r>
      <w:r>
        <w:rPr>
          <w:sz w:val="20"/>
        </w:rPr>
        <w:t xml:space="preserve"> + C</w:t>
      </w:r>
      <w:r>
        <w:rPr>
          <w:sz w:val="20"/>
          <w:vertAlign w:val="subscript"/>
        </w:rPr>
        <w:t xml:space="preserve">2i</w:t>
      </w:r>
      <w:r>
        <w:rPr>
          <w:sz w:val="20"/>
        </w:rPr>
        <w:t xml:space="preserve"> + C</w:t>
      </w:r>
      <w:r>
        <w:rPr>
          <w:sz w:val="20"/>
          <w:vertAlign w:val="subscript"/>
        </w:rPr>
        <w:t xml:space="preserve">3i</w:t>
      </w:r>
      <w:r>
        <w:rPr>
          <w:sz w:val="20"/>
        </w:rPr>
        <w:t xml:space="preserve">,</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C</w:t>
      </w:r>
      <w:r>
        <w:rPr>
          <w:sz w:val="20"/>
          <w:vertAlign w:val="subscript"/>
        </w:rPr>
        <w:t xml:space="preserve">1i</w:t>
      </w:r>
      <w:r>
        <w:rPr>
          <w:sz w:val="20"/>
        </w:rPr>
        <w:t xml:space="preserve"> - размер субсидии, предоставляемой бюджету i-го субъекта Российской Федерации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3707" w:tooltip="а) юридическими лицами и осуществляющими предпринимательскую деятельность физическими лицами, пострадавшими в ходе проведения контртеррористической операции, а также в результате обстрелов украинскими вооруженными формированиями и террористических актов, восстановлена и (или) осуществляется предпринимательская деятельность в результате предоставления государственной поддержки;">
        <w:r>
          <w:rPr>
            <w:sz w:val="20"/>
            <w:color w:val="0000ff"/>
          </w:rPr>
          <w:t xml:space="preserve">подпункте "а" пункта 2</w:t>
        </w:r>
      </w:hyperlink>
      <w:r>
        <w:rPr>
          <w:sz w:val="20"/>
        </w:rPr>
        <w:t xml:space="preserve"> настоящих Правил, не превышающий объема бюджетных ассигнований, предусмотренных бюджету i-го субъекта Российской Федерации на 2025 год в федеральном бюджете на реализацию указанного мероприятия;</w:t>
      </w:r>
    </w:p>
    <w:p>
      <w:pPr>
        <w:pStyle w:val="0"/>
        <w:spacing w:before="200" w:lineRule="auto"/>
        <w:ind w:firstLine="540"/>
        <w:jc w:val="both"/>
      </w:pPr>
      <w:r>
        <w:rPr>
          <w:sz w:val="20"/>
        </w:rPr>
        <w:t xml:space="preserve">C</w:t>
      </w:r>
      <w:r>
        <w:rPr>
          <w:sz w:val="20"/>
          <w:vertAlign w:val="subscript"/>
        </w:rPr>
        <w:t xml:space="preserve">2i</w:t>
      </w:r>
      <w:r>
        <w:rPr>
          <w:sz w:val="20"/>
        </w:rPr>
        <w:t xml:space="preserve"> - размер субсидии, предоставляемой бюджету i-го субъекта Российской Федерации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3708" w:tooltip="б) субъектам малого и среднего предпринимательства предоставлен льготный доступ к займам государственных микрофинансовых организаций;">
        <w:r>
          <w:rPr>
            <w:sz w:val="20"/>
            <w:color w:val="0000ff"/>
          </w:rPr>
          <w:t xml:space="preserve">подпункте "б" пункта 2</w:t>
        </w:r>
      </w:hyperlink>
      <w:r>
        <w:rPr>
          <w:sz w:val="20"/>
        </w:rPr>
        <w:t xml:space="preserve"> настоящих Правил, не превышающий объема бюджетных ассигнований, предусмотренных бюджету i-го субъекта Российской Федерации на 2025 год в федеральном бюджете на реализацию указанного мероприятия;</w:t>
      </w:r>
    </w:p>
    <w:p>
      <w:pPr>
        <w:pStyle w:val="0"/>
        <w:spacing w:before="200" w:lineRule="auto"/>
        <w:ind w:firstLine="540"/>
        <w:jc w:val="both"/>
      </w:pPr>
      <w:r>
        <w:rPr>
          <w:sz w:val="20"/>
        </w:rPr>
        <w:t xml:space="preserve">C</w:t>
      </w:r>
      <w:r>
        <w:rPr>
          <w:sz w:val="20"/>
          <w:vertAlign w:val="subscript"/>
        </w:rPr>
        <w:t xml:space="preserve">3i</w:t>
      </w:r>
      <w:r>
        <w:rPr>
          <w:sz w:val="20"/>
        </w:rPr>
        <w:t xml:space="preserve"> - размер субсидии, предоставляемой бюджету i-го субъекта Российской Федерации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3709" w:tooltip="в) юридическими лицами и осуществляющими предпринимательскую деятельность физическими лицами обеспечена уплата отсроченных платежей по страховым взносам.">
        <w:r>
          <w:rPr>
            <w:sz w:val="20"/>
            <w:color w:val="0000ff"/>
          </w:rPr>
          <w:t xml:space="preserve">подпункте "в" пункта 2</w:t>
        </w:r>
      </w:hyperlink>
      <w:r>
        <w:rPr>
          <w:sz w:val="20"/>
        </w:rPr>
        <w:t xml:space="preserve"> настоящих Правил, не превышающий объема бюджетных ассигнований, предусмотренных бюджету i-го субъекта Российской Федерации на 2025 год в федеральном бюджете на реализацию указанного мероприятия.</w:t>
      </w:r>
    </w:p>
    <w:p>
      <w:pPr>
        <w:pStyle w:val="0"/>
        <w:spacing w:before="200" w:lineRule="auto"/>
        <w:ind w:firstLine="540"/>
        <w:jc w:val="both"/>
      </w:pPr>
      <w:r>
        <w:rPr>
          <w:sz w:val="20"/>
        </w:rPr>
        <w:t xml:space="preserve">8. Размер субсидии, предоставляемой бюджету i-го субъекта Российской Федерации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3707" w:tooltip="а) юридическими лицами и осуществляющими предпринимательскую деятельность физическими лицами, пострадавшими в ходе проведения контртеррористической операции, а также в результате обстрелов украинскими вооруженными формированиями и террористических актов, восстановлена и (или) осуществляется предпринимательская деятельность в результате предоставления государственной поддержки;">
        <w:r>
          <w:rPr>
            <w:sz w:val="20"/>
            <w:color w:val="0000ff"/>
          </w:rPr>
          <w:t xml:space="preserve">подпункте "а" пункта 2</w:t>
        </w:r>
      </w:hyperlink>
      <w:r>
        <w:rPr>
          <w:sz w:val="20"/>
        </w:rPr>
        <w:t xml:space="preserve"> настоящих Правил (C</w:t>
      </w:r>
      <w:r>
        <w:rPr>
          <w:sz w:val="20"/>
          <w:vertAlign w:val="subscript"/>
        </w:rPr>
        <w:t xml:space="preserve">1i</w:t>
      </w:r>
      <w:r>
        <w:rPr>
          <w:sz w:val="20"/>
        </w:rPr>
        <w:t xml:space="preserve">), определяется по формуле:</w:t>
      </w:r>
    </w:p>
    <w:p>
      <w:pPr>
        <w:pStyle w:val="0"/>
        <w:jc w:val="both"/>
      </w:pPr>
      <w:r>
        <w:rPr>
          <w:sz w:val="20"/>
        </w:rPr>
      </w:r>
    </w:p>
    <w:p>
      <w:pPr>
        <w:pStyle w:val="0"/>
        <w:jc w:val="center"/>
      </w:pPr>
      <w:r>
        <w:rPr>
          <w:position w:val="-29"/>
        </w:rPr>
        <w:drawing>
          <wp:inline distT="0" distB="0" distL="0" distR="0">
            <wp:extent cx="3762375" cy="4953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0">
                      <a:extLst>
                        <a:ext uri="{28A0092B-C50C-407E-A947-70E740481C1C}">
                          <a14:useLocalDpi xmlns:a14="http://schemas.microsoft.com/office/drawing/2010/main" val="0"/>
                        </a:ext>
                      </a:extLst>
                    </a:blip>
                    <a:srcRect/>
                    <a:stretch>
                      <a:fillRect/>
                    </a:stretch>
                  </pic:blipFill>
                  <pic:spPr bwMode="auto">
                    <a:xfrm>
                      <a:off x="0" y="0"/>
                      <a:ext cx="3762375" cy="495300"/>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C</w:t>
      </w:r>
      <w:r>
        <w:rPr>
          <w:sz w:val="20"/>
          <w:vertAlign w:val="subscript"/>
        </w:rPr>
        <w:t xml:space="preserve">1</w:t>
      </w:r>
      <w:r>
        <w:rPr>
          <w:sz w:val="20"/>
        </w:rPr>
        <w:t xml:space="preserve"> - объем бюджетных ассигнований, предусмотренных на 2025 год в федеральном бюджете на предоставление субсидии на реализацию мероприятия, указанного в </w:t>
      </w:r>
      <w:hyperlink w:history="0" w:anchor="P3707" w:tooltip="а) юридическими лицами и осуществляющими предпринимательскую деятельность физическими лицами, пострадавшими в ходе проведения контртеррористической операции, а также в результате обстрелов украинскими вооруженными формированиями и террористических актов, восстановлена и (или) осуществляется предпринимательская деятельность в результате предоставления государственной поддержки;">
        <w:r>
          <w:rPr>
            <w:sz w:val="20"/>
            <w:color w:val="0000ff"/>
          </w:rPr>
          <w:t xml:space="preserve">подпункте "а" пункта 2</w:t>
        </w:r>
      </w:hyperlink>
      <w:r>
        <w:rPr>
          <w:sz w:val="20"/>
        </w:rPr>
        <w:t xml:space="preserve"> настоящих Правил;</w:t>
      </w:r>
    </w:p>
    <w:p>
      <w:pPr>
        <w:pStyle w:val="0"/>
        <w:spacing w:before="200" w:lineRule="auto"/>
        <w:ind w:firstLine="540"/>
        <w:jc w:val="both"/>
      </w:pPr>
      <w:r>
        <w:rPr>
          <w:sz w:val="20"/>
        </w:rPr>
        <w:t xml:space="preserve">K</w:t>
      </w:r>
      <w:r>
        <w:rPr>
          <w:sz w:val="20"/>
          <w:vertAlign w:val="subscript"/>
        </w:rPr>
        <w:t xml:space="preserve">повi</w:t>
      </w:r>
      <w:r>
        <w:rPr>
          <w:sz w:val="20"/>
        </w:rPr>
        <w:t xml:space="preserve"> - отношение рыночной стоимости ущерба, причиненного недвижимому имуществу, принадлежащему юридическим лицам и осуществляющим предпринимательскую деятельность физическим лицам, пострадавшим в ходе проведения контртеррористической операции, а также в результате обстрелов украинскими вооруженными формированиями и террористических актов, к кадастровой стоимости указанного недвижимого имущества по данным Федеральной службы государственной регистрации, кадастра и картографии по состоянию на 1 августа 2025 г. в i-м субъекте Российской Федерации;</w:t>
      </w:r>
    </w:p>
    <w:p>
      <w:pPr>
        <w:pStyle w:val="0"/>
        <w:spacing w:before="200" w:lineRule="auto"/>
        <w:ind w:firstLine="540"/>
        <w:jc w:val="both"/>
      </w:pPr>
      <w:r>
        <w:rPr>
          <w:sz w:val="20"/>
        </w:rPr>
        <w:t xml:space="preserve">K</w:t>
      </w:r>
      <w:r>
        <w:rPr>
          <w:sz w:val="20"/>
          <w:vertAlign w:val="subscript"/>
        </w:rPr>
        <w:t xml:space="preserve">кадi</w:t>
      </w:r>
      <w:r>
        <w:rPr>
          <w:sz w:val="20"/>
        </w:rPr>
        <w:t xml:space="preserve"> - отношение кадастровой стоимости недвижимого имущества, которому причинен ущерб в ходе проведения контртеррористической операции, а также в результате обстрелов украинскими вооруженными формированиями и террористических актов, принадлежащего юридическим лицам и осуществляющим предпринимательскую деятельность физическим лицам, пострадавшим в ходе проведения контртеррористической операции, а также в результате обстрелов украинскими вооруженными формированиями и террористических актов, в i-м субъекте Российской Федерации к кадастровой стоимости недвижимого имущества, которому причинен ущерб в ходе проведения контртеррористической операции, а также в результате обстрелов украинскими вооруженными формированиями и террористических актов, принадлежащего юридическим лицам и осуществляющим предпринимательскую деятельность физическим лицам, пострадавшим в ходе проведения контртеррористической операции, а также в результате обстрелов украинскими вооруженными формированиями и террористических актов, в Белгородской области, Брянской области и Курской области;</w:t>
      </w:r>
    </w:p>
    <w:p>
      <w:pPr>
        <w:pStyle w:val="0"/>
        <w:spacing w:before="200" w:lineRule="auto"/>
        <w:ind w:firstLine="540"/>
        <w:jc w:val="both"/>
      </w:pPr>
      <w:r>
        <w:rPr>
          <w:sz w:val="20"/>
        </w:rPr>
        <w:t xml:space="preserve">K</w:t>
      </w:r>
      <w:r>
        <w:rPr>
          <w:sz w:val="20"/>
          <w:vertAlign w:val="subscript"/>
        </w:rPr>
        <w:t xml:space="preserve">пнi</w:t>
      </w:r>
      <w:r>
        <w:rPr>
          <w:sz w:val="20"/>
        </w:rPr>
        <w:t xml:space="preserve"> - отношение количества юридических лиц и осуществляющих предпринимательскую деятельность физических лиц, пострадавших в ходе проведения контртеррористической операции, а также в результате обстрелов украинскими вооруженными формированиями и террористических актов, недвижимому имуществу которых причинен ущерб, в i-м субъекте Российской Федерации к общему количеству юридических лиц и осуществляющих предпринимательскую деятельность физических лиц, пострадавших в ходе проведения контртеррористической операции, а также в результате обстрелов украинскими вооруженными формированиями и террористических актов, недвижимому имуществу которых причинен ущерб, в Белгородской области, Брянской области и Курской области;</w:t>
      </w:r>
    </w:p>
    <w:p>
      <w:pPr>
        <w:pStyle w:val="0"/>
        <w:spacing w:before="200" w:lineRule="auto"/>
        <w:ind w:firstLine="540"/>
        <w:jc w:val="both"/>
      </w:pPr>
      <w:r>
        <w:rPr>
          <w:sz w:val="20"/>
        </w:rPr>
        <w:t xml:space="preserve">K</w:t>
      </w:r>
      <w:r>
        <w:rPr>
          <w:sz w:val="20"/>
          <w:vertAlign w:val="subscript"/>
        </w:rPr>
        <w:t xml:space="preserve">обi</w:t>
      </w:r>
      <w:r>
        <w:rPr>
          <w:sz w:val="20"/>
        </w:rPr>
        <w:t xml:space="preserve"> - отношение рыночной стоимости ущерба, причиненного основным средствам (за исключением недвижимого имущества, автотранспортных средств, самоходных машин), принадлежащим юридическим лицам и осуществляющим предпринимательскую деятельность физическим лицам, пострадавшим в ходе проведения контртеррористической операции, а также в результате обстрелов украинскими вооруженными формированиями и террористических актов, в i-м субъекте Российской Федерации к общей рыночной стоимости ущерба, причиненного основным средствам (за исключением недвижимого имущества, автотранспортных средств, самоходных машин), принадлежащим юридическим лицам и осуществляющим предпринимательскую деятельность физическим лицам, пострадавшим в ходе проведения контртеррористической операции, а также в результате обстрелов украинскими вооруженными формированиями и террористических актов, в Белгородской области, Брянской области и Курской области;</w:t>
      </w:r>
    </w:p>
    <w:p>
      <w:pPr>
        <w:pStyle w:val="0"/>
        <w:spacing w:before="200" w:lineRule="auto"/>
        <w:ind w:firstLine="540"/>
        <w:jc w:val="both"/>
      </w:pPr>
      <w:r>
        <w:rPr>
          <w:sz w:val="20"/>
        </w:rPr>
        <w:t xml:space="preserve">K</w:t>
      </w:r>
      <w:r>
        <w:rPr>
          <w:sz w:val="20"/>
          <w:vertAlign w:val="subscript"/>
        </w:rPr>
        <w:t xml:space="preserve">побi</w:t>
      </w:r>
      <w:r>
        <w:rPr>
          <w:sz w:val="20"/>
        </w:rPr>
        <w:t xml:space="preserve"> - отношение количества юридических лиц и осуществляющих предпринимательскую деятельность физических лиц, пострадавших в ходе проведения контртеррористической операции, а также в результате обстрелов украинскими вооруженными формированиями и террористических актов, основным средствам (за исключением недвижимого имущества, автотранспортных средств, самоходных машин) которых причинен ущерб, в i-м субъекте Российской Федерации к общему количеству юридических лиц и осуществляющих предпринимательскую деятельность физических лиц, пострадавших в ходе проведения контртеррористической операции, а также в результате обстрелов украинскими вооруженными формированиями и террористических актов, основным средствам (за исключением недвижимого имущества, автотранспортных средств, самоходных машин) которых причинен ущерб, в Белгородской области, Брянской области и Курской области;</w:t>
      </w:r>
    </w:p>
    <w:p>
      <w:pPr>
        <w:pStyle w:val="0"/>
        <w:spacing w:before="200" w:lineRule="auto"/>
        <w:ind w:firstLine="540"/>
        <w:jc w:val="both"/>
      </w:pPr>
      <w:r>
        <w:rPr>
          <w:sz w:val="20"/>
        </w:rPr>
        <w:t xml:space="preserve">Y</w:t>
      </w:r>
      <w:r>
        <w:rPr>
          <w:sz w:val="20"/>
          <w:vertAlign w:val="subscript"/>
        </w:rPr>
        <w:t xml:space="preserve">i</w:t>
      </w:r>
      <w:r>
        <w:rPr>
          <w:sz w:val="20"/>
        </w:rPr>
        <w:t xml:space="preserve"> - предельный уровень софинансирования расходных обязательств субъекта Российской Федерации из федерального бюджета, определяемый в соответствии с </w:t>
      </w:r>
      <w:hyperlink w:history="0" r:id="rId791"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пунктом 6.2 статьи 132</w:t>
        </w:r>
      </w:hyperlink>
      <w:r>
        <w:rPr>
          <w:sz w:val="20"/>
        </w:rPr>
        <w:t xml:space="preserve"> Бюджетного кодекса Российской Федерации и </w:t>
      </w:r>
      <w:hyperlink w:history="0" r:id="rId792"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абзацем четырнадцатым пункта 13</w:t>
        </w:r>
      </w:hyperlink>
      <w:r>
        <w:rPr>
          <w:sz w:val="20"/>
        </w:rPr>
        <w:t xml:space="preserve"> Правил формирования, предоставления и распределения субсидий.</w:t>
      </w:r>
    </w:p>
    <w:p>
      <w:pPr>
        <w:pStyle w:val="0"/>
        <w:spacing w:before="200" w:lineRule="auto"/>
        <w:ind w:firstLine="540"/>
        <w:jc w:val="both"/>
      </w:pPr>
      <w:r>
        <w:rPr>
          <w:sz w:val="20"/>
        </w:rPr>
        <w:t xml:space="preserve">9. Размер субсидии, предоставляемой бюджету i-го субъекта Российской Федерации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3708" w:tooltip="б) субъектам малого и среднего предпринимательства предоставлен льготный доступ к займам государственных микрофинансовых организаций;">
        <w:r>
          <w:rPr>
            <w:sz w:val="20"/>
            <w:color w:val="0000ff"/>
          </w:rPr>
          <w:t xml:space="preserve">подпункте "б" пункта 2</w:t>
        </w:r>
      </w:hyperlink>
      <w:r>
        <w:rPr>
          <w:sz w:val="20"/>
        </w:rPr>
        <w:t xml:space="preserve"> настоящих Правил (C</w:t>
      </w:r>
      <w:r>
        <w:rPr>
          <w:sz w:val="20"/>
          <w:vertAlign w:val="subscript"/>
        </w:rPr>
        <w:t xml:space="preserve">2i</w:t>
      </w:r>
      <w:r>
        <w:rPr>
          <w:sz w:val="20"/>
        </w:rPr>
        <w:t xml:space="preserve">), определяется по формуле:</w:t>
      </w:r>
    </w:p>
    <w:p>
      <w:pPr>
        <w:pStyle w:val="0"/>
        <w:jc w:val="both"/>
      </w:pPr>
      <w:r>
        <w:rPr>
          <w:sz w:val="20"/>
        </w:rPr>
      </w:r>
    </w:p>
    <w:p>
      <w:pPr>
        <w:pStyle w:val="0"/>
        <w:jc w:val="center"/>
      </w:pPr>
      <w:r>
        <w:rPr>
          <w:position w:val="-25"/>
        </w:rPr>
        <w:drawing>
          <wp:inline distT="0" distB="0" distL="0" distR="0">
            <wp:extent cx="1600200" cy="4476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3">
                      <a:extLst>
                        <a:ext uri="{28A0092B-C50C-407E-A947-70E740481C1C}">
                          <a14:useLocalDpi xmlns:a14="http://schemas.microsoft.com/office/drawing/2010/main" val="0"/>
                        </a:ext>
                      </a:extLst>
                    </a:blip>
                    <a:srcRect/>
                    <a:stretch>
                      <a:fillRect/>
                    </a:stretch>
                  </pic:blipFill>
                  <pic:spPr bwMode="auto">
                    <a:xfrm>
                      <a:off x="0" y="0"/>
                      <a:ext cx="1600200" cy="44767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C</w:t>
      </w:r>
      <w:r>
        <w:rPr>
          <w:sz w:val="20"/>
          <w:vertAlign w:val="subscript"/>
        </w:rPr>
        <w:t xml:space="preserve">2</w:t>
      </w:r>
      <w:r>
        <w:rPr>
          <w:sz w:val="20"/>
        </w:rPr>
        <w:t xml:space="preserve"> - объем бюджетных ассигнований, предусмотренных на 2025 год в федеральном бюджете на предоставление субсидии, на реализацию мероприятия, указанного в </w:t>
      </w:r>
      <w:hyperlink w:history="0" w:anchor="P3708" w:tooltip="б) субъектам малого и среднего предпринимательства предоставлен льготный доступ к займам государственных микрофинансовых организаций;">
        <w:r>
          <w:rPr>
            <w:sz w:val="20"/>
            <w:color w:val="0000ff"/>
          </w:rPr>
          <w:t xml:space="preserve">подпункте "б" пункта 2</w:t>
        </w:r>
      </w:hyperlink>
      <w:r>
        <w:rPr>
          <w:sz w:val="20"/>
        </w:rPr>
        <w:t xml:space="preserve"> настоящих Правил;</w:t>
      </w:r>
    </w:p>
    <w:p>
      <w:pPr>
        <w:pStyle w:val="0"/>
        <w:spacing w:before="200" w:lineRule="auto"/>
        <w:ind w:firstLine="540"/>
        <w:jc w:val="both"/>
      </w:pPr>
      <w:r>
        <w:rPr>
          <w:sz w:val="20"/>
        </w:rPr>
        <w:t xml:space="preserve">M</w:t>
      </w:r>
      <w:r>
        <w:rPr>
          <w:sz w:val="20"/>
          <w:vertAlign w:val="subscript"/>
        </w:rPr>
        <w:t xml:space="preserve">i</w:t>
      </w:r>
      <w:r>
        <w:rPr>
          <w:sz w:val="20"/>
        </w:rPr>
        <w:t xml:space="preserve"> - объем бюджетных ассигнований, необходимых для исполнения расходных обязательств i-го субъекта Российской Федерации, в целях софинансирования которых предоставляются субсидии, в соответствии с заявкой.</w:t>
      </w:r>
    </w:p>
    <w:p>
      <w:pPr>
        <w:pStyle w:val="0"/>
        <w:spacing w:before="200" w:lineRule="auto"/>
        <w:ind w:firstLine="540"/>
        <w:jc w:val="both"/>
      </w:pPr>
      <w:r>
        <w:rPr>
          <w:sz w:val="20"/>
        </w:rPr>
        <w:t xml:space="preserve">10. Размер субсидии, предоставляемой бюджету i-го субъекта Российской Федерации в целях софинансирования расходных обязательств субъекта Российской Федерации, возникающих при реализации мероприятия, указанного в </w:t>
      </w:r>
      <w:hyperlink w:history="0" w:anchor="P3709" w:tooltip="в) юридическими лицами и осуществляющими предпринимательскую деятельность физическими лицами обеспечена уплата отсроченных платежей по страховым взносам.">
        <w:r>
          <w:rPr>
            <w:sz w:val="20"/>
            <w:color w:val="0000ff"/>
          </w:rPr>
          <w:t xml:space="preserve">подпункте "в" пункта 2</w:t>
        </w:r>
      </w:hyperlink>
      <w:r>
        <w:rPr>
          <w:sz w:val="20"/>
        </w:rPr>
        <w:t xml:space="preserve"> настоящих Правил (C</w:t>
      </w:r>
      <w:r>
        <w:rPr>
          <w:sz w:val="20"/>
          <w:vertAlign w:val="subscript"/>
        </w:rPr>
        <w:t xml:space="preserve">3i</w:t>
      </w:r>
      <w:r>
        <w:rPr>
          <w:sz w:val="20"/>
        </w:rPr>
        <w:t xml:space="preserve">), определяется по формуле:</w:t>
      </w:r>
    </w:p>
    <w:p>
      <w:pPr>
        <w:pStyle w:val="0"/>
        <w:jc w:val="both"/>
      </w:pPr>
      <w:r>
        <w:rPr>
          <w:sz w:val="20"/>
        </w:rPr>
      </w:r>
    </w:p>
    <w:p>
      <w:pPr>
        <w:pStyle w:val="0"/>
        <w:jc w:val="center"/>
      </w:pPr>
      <w:r>
        <w:rPr>
          <w:position w:val="-25"/>
        </w:rPr>
        <w:drawing>
          <wp:inline distT="0" distB="0" distL="0" distR="0">
            <wp:extent cx="1524000" cy="4476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4">
                      <a:extLst>
                        <a:ext uri="{28A0092B-C50C-407E-A947-70E740481C1C}">
                          <a14:useLocalDpi xmlns:a14="http://schemas.microsoft.com/office/drawing/2010/main" val="0"/>
                        </a:ext>
                      </a:extLst>
                    </a:blip>
                    <a:srcRect/>
                    <a:stretch>
                      <a:fillRect/>
                    </a:stretch>
                  </pic:blipFill>
                  <pic:spPr bwMode="auto">
                    <a:xfrm>
                      <a:off x="0" y="0"/>
                      <a:ext cx="1524000" cy="44767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C</w:t>
      </w:r>
      <w:r>
        <w:rPr>
          <w:sz w:val="20"/>
          <w:vertAlign w:val="subscript"/>
        </w:rPr>
        <w:t xml:space="preserve">3</w:t>
      </w:r>
      <w:r>
        <w:rPr>
          <w:sz w:val="20"/>
        </w:rPr>
        <w:t xml:space="preserve"> - объем бюджетных ассигнований, предусмотренных на 2025 год в федеральном бюджете на предоставление субсидии, на реализацию мероприятия, указанного в </w:t>
      </w:r>
      <w:hyperlink w:history="0" w:anchor="P3709" w:tooltip="в) юридическими лицами и осуществляющими предпринимательскую деятельность физическими лицами обеспечена уплата отсроченных платежей по страховым взносам.">
        <w:r>
          <w:rPr>
            <w:sz w:val="20"/>
            <w:color w:val="0000ff"/>
          </w:rPr>
          <w:t xml:space="preserve">подпункте "в" пункта 2</w:t>
        </w:r>
      </w:hyperlink>
      <w:r>
        <w:rPr>
          <w:sz w:val="20"/>
        </w:rPr>
        <w:t xml:space="preserve"> настоящих Правил;</w:t>
      </w:r>
    </w:p>
    <w:p>
      <w:pPr>
        <w:pStyle w:val="0"/>
        <w:spacing w:before="200" w:lineRule="auto"/>
        <w:ind w:firstLine="540"/>
        <w:jc w:val="both"/>
      </w:pPr>
      <w:r>
        <w:rPr>
          <w:sz w:val="20"/>
        </w:rPr>
        <w:t xml:space="preserve">P</w:t>
      </w:r>
      <w:r>
        <w:rPr>
          <w:sz w:val="20"/>
          <w:vertAlign w:val="subscript"/>
        </w:rPr>
        <w:t xml:space="preserve">i</w:t>
      </w:r>
      <w:r>
        <w:rPr>
          <w:sz w:val="20"/>
        </w:rPr>
        <w:t xml:space="preserve"> - объем бюджетных ассигнований, необходимых для исполнения расходных обязательств i-го субъекта Российской Федерации, в целях софинансирования которых предоставляются субсидии, в соответствии с заявкой.</w:t>
      </w:r>
    </w:p>
    <w:bookmarkStart w:id="3752" w:name="P3752"/>
    <w:bookmarkEnd w:id="3752"/>
    <w:p>
      <w:pPr>
        <w:pStyle w:val="0"/>
        <w:spacing w:before="200" w:lineRule="auto"/>
        <w:ind w:firstLine="540"/>
        <w:jc w:val="both"/>
      </w:pPr>
      <w:r>
        <w:rPr>
          <w:sz w:val="20"/>
        </w:rPr>
        <w:t xml:space="preserve">11. Для предоставления субсидии субъект Российской Федерации представляет в Министерство экономического развития Российской Федерации следующие документы:</w:t>
      </w:r>
    </w:p>
    <w:p>
      <w:pPr>
        <w:pStyle w:val="0"/>
        <w:spacing w:before="200" w:lineRule="auto"/>
        <w:ind w:firstLine="540"/>
        <w:jc w:val="both"/>
      </w:pPr>
      <w:r>
        <w:rPr>
          <w:sz w:val="20"/>
        </w:rPr>
        <w:t xml:space="preserve">а) заявка;</w:t>
      </w:r>
    </w:p>
    <w:p>
      <w:pPr>
        <w:pStyle w:val="0"/>
        <w:spacing w:before="200" w:lineRule="auto"/>
        <w:ind w:firstLine="540"/>
        <w:jc w:val="both"/>
      </w:pPr>
      <w:r>
        <w:rPr>
          <w:sz w:val="20"/>
        </w:rPr>
        <w:t xml:space="preserve">б) перечень юридических лиц (за исключением юридических лиц, одним из учредителей (участников, акционеров) которых являются Российская Федерация, и (или) субъект Российской Федерации, и (или) муниципальные образования) и осуществляющих предпринимательскую деятельность физических лиц, пострадавших в ходе проведения контртеррористической операции, а также в результате обстрелов украинскими вооруженными формированиями и террористических актов, с указанием рыночной стоимости ущерба, причиненного недвижимому имуществу (с указанием кадастровых номеров и кадастровой стоимости такого недвижимого имущества) и основным средствам (за исключением автотранспортных средств, самоходных машин), которым причинен ущерб, по состоянию на 1 августа 2025 г.;</w:t>
      </w:r>
    </w:p>
    <w:bookmarkStart w:id="3755" w:name="P3755"/>
    <w:bookmarkEnd w:id="3755"/>
    <w:p>
      <w:pPr>
        <w:pStyle w:val="0"/>
        <w:spacing w:before="200" w:lineRule="auto"/>
        <w:ind w:firstLine="540"/>
        <w:jc w:val="both"/>
      </w:pPr>
      <w:r>
        <w:rPr>
          <w:sz w:val="20"/>
        </w:rPr>
        <w:t xml:space="preserve">в) перечень юридических лиц и осуществляющих предпринимательскую деятельность физических лиц, которым были отсрочены платежи по страховым взносам (с указанием суммы отсроченных платежей по страховым взносам), в пределах общей суммы, указанной в заявке;</w:t>
      </w:r>
    </w:p>
    <w:p>
      <w:pPr>
        <w:pStyle w:val="0"/>
        <w:spacing w:before="200" w:lineRule="auto"/>
        <w:ind w:firstLine="540"/>
        <w:jc w:val="both"/>
      </w:pPr>
      <w:r>
        <w:rPr>
          <w:sz w:val="20"/>
        </w:rPr>
        <w:t xml:space="preserve">г) документ об определении исполнительного органа субъекта Российской Федерации, уполномоченного высшим исполнительным органом субъекта Российской Федерации на взаимодействие с Министерством экономического развития Российской Федерации в целях реализации мероприятий, указанных в </w:t>
      </w:r>
      <w:hyperlink w:history="0" w:anchor="P3706" w:tooltip="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quot;Специальные краткосрочные меры поддержки малого и среднего предпринимательства&quot;, предусматривающего следующие результаты оказания государственной поддержки юридическим лицам и осуществляющим предпринимательскую деятельность физическим лицам, в том числе пострадавшим в х...">
        <w:r>
          <w:rPr>
            <w:sz w:val="20"/>
            <w:color w:val="0000ff"/>
          </w:rPr>
          <w:t xml:space="preserve">пункте 2</w:t>
        </w:r>
      </w:hyperlink>
      <w:r>
        <w:rPr>
          <w:sz w:val="20"/>
        </w:rPr>
        <w:t xml:space="preserve"> настоящих Правил (далее - уполномоченный орган субъекта Российской Федерации);</w:t>
      </w:r>
    </w:p>
    <w:bookmarkStart w:id="3757" w:name="P3757"/>
    <w:bookmarkEnd w:id="3757"/>
    <w:p>
      <w:pPr>
        <w:pStyle w:val="0"/>
        <w:spacing w:before="200" w:lineRule="auto"/>
        <w:ind w:firstLine="540"/>
        <w:jc w:val="both"/>
      </w:pPr>
      <w:r>
        <w:rPr>
          <w:sz w:val="20"/>
        </w:rPr>
        <w:t xml:space="preserve">д) выписка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или обязательство по обеспечению внесения соответствующих изменений в закон о бюджете субъекта Российской Федерации на текущий финансовый год и плановый период (сводную бюджетную роспись бюджета субъекта Российской Федерации), включенное в заявку;</w:t>
      </w:r>
    </w:p>
    <w:bookmarkStart w:id="3758" w:name="P3758"/>
    <w:bookmarkEnd w:id="3758"/>
    <w:p>
      <w:pPr>
        <w:pStyle w:val="0"/>
        <w:spacing w:before="200" w:lineRule="auto"/>
        <w:ind w:firstLine="540"/>
        <w:jc w:val="both"/>
      </w:pPr>
      <w:r>
        <w:rPr>
          <w:sz w:val="20"/>
        </w:rPr>
        <w:t xml:space="preserve">е) выписка из государственной программы (подпрограммы государственной программы) субъекта Российской Федерации, предусматривающая мероприятия, в целях софинансирования которых предоставляется субсидия и которые соответствуют целям, указанным в </w:t>
      </w:r>
      <w:hyperlink w:history="0" w:anchor="P3706" w:tooltip="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quot;Специальные краткосрочные меры поддержки малого и среднего предпринимательства&quot;, предусматривающего следующие результаты оказания государственной поддержки юридическим лицам и осуществляющим предпринимательскую деятельность физическим лицам, в том числе пострадавшим в х...">
        <w:r>
          <w:rPr>
            <w:sz w:val="20"/>
            <w:color w:val="0000ff"/>
          </w:rPr>
          <w:t xml:space="preserve">пункте 2</w:t>
        </w:r>
      </w:hyperlink>
      <w:r>
        <w:rPr>
          <w:sz w:val="20"/>
        </w:rPr>
        <w:t xml:space="preserve"> настоящих Правил, или обязательство субъекта Российской Федерации по обеспечению внесения соответствующих изменений в государственную программу (подпрограмму государственной программы) субъекта Российской Федерации, включенное в заявку.</w:t>
      </w:r>
    </w:p>
    <w:p>
      <w:pPr>
        <w:pStyle w:val="0"/>
        <w:spacing w:before="200" w:lineRule="auto"/>
        <w:ind w:firstLine="540"/>
        <w:jc w:val="both"/>
      </w:pPr>
      <w:r>
        <w:rPr>
          <w:sz w:val="20"/>
        </w:rPr>
        <w:t xml:space="preserve">12. Документы, указанные в </w:t>
      </w:r>
      <w:hyperlink w:history="0" w:anchor="P3752" w:tooltip="11. Для предоставления субсидии субъект Российской Федерации представляет в Министерство экономического развития Российской Федерации следующие документы:">
        <w:r>
          <w:rPr>
            <w:sz w:val="20"/>
            <w:color w:val="0000ff"/>
          </w:rPr>
          <w:t xml:space="preserve">пункте 11</w:t>
        </w:r>
      </w:hyperlink>
      <w:r>
        <w:rPr>
          <w:sz w:val="20"/>
        </w:rPr>
        <w:t xml:space="preserve"> настоящих Правил, заполняются уполномоченным органом субъекта Российской Федерации на бумажном носителе.</w:t>
      </w:r>
    </w:p>
    <w:p>
      <w:pPr>
        <w:pStyle w:val="0"/>
        <w:spacing w:before="200" w:lineRule="auto"/>
        <w:ind w:firstLine="540"/>
        <w:jc w:val="both"/>
      </w:pPr>
      <w:r>
        <w:rPr>
          <w:sz w:val="20"/>
        </w:rPr>
        <w:t xml:space="preserve">13. Перечень, указанный в </w:t>
      </w:r>
      <w:hyperlink w:history="0" w:anchor="P3755" w:tooltip="в) перечень юридических лиц и осуществляющих предпринимательскую деятельность физических лиц, которым были отсрочены платежи по страховым взносам (с указанием суммы отсроченных платежей по страховым взносам), в пределах общей суммы, указанной в заявке;">
        <w:r>
          <w:rPr>
            <w:sz w:val="20"/>
            <w:color w:val="0000ff"/>
          </w:rPr>
          <w:t xml:space="preserve">подпункте "в" пункта 11</w:t>
        </w:r>
      </w:hyperlink>
      <w:r>
        <w:rPr>
          <w:sz w:val="20"/>
        </w:rPr>
        <w:t xml:space="preserve"> настоящих Правил, включает информацию о юридических лицах, у которых на основании налоговых деклараций по налогу на прибыль организаций (или по упрощенной системе налогообложения) общая сумма доходов за налоговый период, в котором наступили сроки уплаты отсроченных платежей по страховым взносам, снизилась по сравнению с предыдущим налоговым периодом или налоговая отчетность за текущий налоговый период отсутствует в соответствии с положениями Налогового </w:t>
      </w:r>
      <w:hyperlink w:history="0" r:id="rId795" w:tooltip="&quot;Налоговый кодекс Российской Федерации (часть вторая)&quot; от 05.08.2000 N 117-ФЗ (ред. от 04.08.2026) (с изм. и доп., вступ. в силу с 01.10.2026) {КонсультантПлюс}">
        <w:r>
          <w:rPr>
            <w:sz w:val="20"/>
            <w:color w:val="0000ff"/>
          </w:rPr>
          <w:t xml:space="preserve">кодекса</w:t>
        </w:r>
      </w:hyperlink>
      <w:r>
        <w:rPr>
          <w:sz w:val="20"/>
        </w:rPr>
        <w:t xml:space="preserve"> Российской Федерации (в том числе в связи с применением упрощенной системы налогообложения), а также об индивидуальных предпринимателях, имеющих наемных работников, с которыми в период такого продления сроков уплаты страховых взносов имелись действующие трудовые договоры, на выплаты по которым начислялись (уплачивались) страховые взносы.</w:t>
      </w:r>
    </w:p>
    <w:p>
      <w:pPr>
        <w:pStyle w:val="0"/>
        <w:spacing w:before="200" w:lineRule="auto"/>
        <w:ind w:firstLine="540"/>
        <w:jc w:val="both"/>
      </w:pPr>
      <w:r>
        <w:rPr>
          <w:sz w:val="20"/>
        </w:rPr>
        <w:t xml:space="preserve">В перечень, указанный в </w:t>
      </w:r>
      <w:hyperlink w:history="0" w:anchor="P3755" w:tooltip="в) перечень юридических лиц и осуществляющих предпринимательскую деятельность физических лиц, которым были отсрочены платежи по страховым взносам (с указанием суммы отсроченных платежей по страховым взносам), в пределах общей суммы, указанной в заявке;">
        <w:r>
          <w:rPr>
            <w:sz w:val="20"/>
            <w:color w:val="0000ff"/>
          </w:rPr>
          <w:t xml:space="preserve">подпункте "в" пункта 11</w:t>
        </w:r>
      </w:hyperlink>
      <w:r>
        <w:rPr>
          <w:sz w:val="20"/>
        </w:rPr>
        <w:t xml:space="preserve"> настоящих Правил, не включаются юридические лица, одним из учредителей (участников, акционеров) которых являются Российская Федерация, и (или) субъект Российской Федерации, и (или) муниципальные образования, юридические лица, у которых на основании налоговых деклараций по налогу на прибыль организаций (или по упрощенной системе налогообложения) общая сумма доходов за налоговый период, в котором наступили сроки уплаты страховых взносов, которые были продлены, не снизилась по сравнению с предыдущим налоговым периодом, а также осуществляющие предпринимательскую деятельность физические лица, не имеющие наемных сотрудников, с которыми в период продления сроков уплаты страховых взносов имелись действующие трудовые договоры, на выплаты по которым начислялись (уплачивались) страховые взносы.</w:t>
      </w:r>
    </w:p>
    <w:p>
      <w:pPr>
        <w:pStyle w:val="0"/>
        <w:spacing w:before="200" w:lineRule="auto"/>
        <w:ind w:firstLine="540"/>
        <w:jc w:val="both"/>
      </w:pPr>
      <w:r>
        <w:rPr>
          <w:sz w:val="20"/>
        </w:rPr>
        <w:t xml:space="preserve">14. Документы, указанные в </w:t>
      </w:r>
      <w:hyperlink w:history="0" w:anchor="P3757" w:tooltip="д) выписка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или обязательство по обеспечению внесения соответствующих изменений в закон о бюджете субъекта Российской Федерации на текущ...">
        <w:r>
          <w:rPr>
            <w:sz w:val="20"/>
            <w:color w:val="0000ff"/>
          </w:rPr>
          <w:t xml:space="preserve">подпункте "д" пункта 11</w:t>
        </w:r>
      </w:hyperlink>
      <w:r>
        <w:rPr>
          <w:sz w:val="20"/>
        </w:rPr>
        <w:t xml:space="preserve"> настоящих Правил, заверяются подписью руководителя финансового органа субъекта Российской Федерации.</w:t>
      </w:r>
    </w:p>
    <w:p>
      <w:pPr>
        <w:pStyle w:val="0"/>
        <w:spacing w:before="200" w:lineRule="auto"/>
        <w:ind w:firstLine="540"/>
        <w:jc w:val="both"/>
      </w:pPr>
      <w:r>
        <w:rPr>
          <w:sz w:val="20"/>
        </w:rPr>
        <w:t xml:space="preserve">15. Документы, указанные в </w:t>
      </w:r>
      <w:hyperlink w:history="0" w:anchor="P3752" w:tooltip="11. Для предоставления субсидии субъект Российской Федерации представляет в Министерство экономического развития Российской Федерации следующие документы:">
        <w:r>
          <w:rPr>
            <w:sz w:val="20"/>
            <w:color w:val="0000ff"/>
          </w:rPr>
          <w:t xml:space="preserve">пункте 11</w:t>
        </w:r>
      </w:hyperlink>
      <w:r>
        <w:rPr>
          <w:sz w:val="20"/>
        </w:rPr>
        <w:t xml:space="preserve"> настоящих Правил, представляются субъектами Российской Федерации в сроки, указанные Министерством экономического развития Российской Федерации в извещении о приеме документов субъектов Российской Федерации для предоставления субсидии, направленном субъектам Российской Федерации на адреса электронной почты высших исполнительных органов субъектов Российской Федерации.</w:t>
      </w:r>
    </w:p>
    <w:p>
      <w:pPr>
        <w:pStyle w:val="0"/>
        <w:spacing w:before="200" w:lineRule="auto"/>
        <w:ind w:firstLine="540"/>
        <w:jc w:val="both"/>
      </w:pPr>
      <w:r>
        <w:rPr>
          <w:sz w:val="20"/>
        </w:rPr>
        <w:t xml:space="preserve">16. В случае включения субъектом Российской Федерации в заявку обязательства, предусмотренного </w:t>
      </w:r>
      <w:hyperlink w:history="0" w:anchor="P3757" w:tooltip="д) выписка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или обязательство по обеспечению внесения соответствующих изменений в закон о бюджете субъекта Российской Федерации на текущ...">
        <w:r>
          <w:rPr>
            <w:sz w:val="20"/>
            <w:color w:val="0000ff"/>
          </w:rPr>
          <w:t xml:space="preserve">подпунктом "д" пункта 11</w:t>
        </w:r>
      </w:hyperlink>
      <w:r>
        <w:rPr>
          <w:sz w:val="20"/>
        </w:rPr>
        <w:t xml:space="preserve"> настоящих Правил, субъект Российской Федерации представляет в Министерство экономического развития Российской Федерации выписку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подтверждающую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не позднее 15-го рабочего дня со дня принятия закона о бюджете субъекта Российской Федерации на текущий финансовый год и плановый период или закона о внесении соответствующих изменений в него (утверждения сводной бюджетной росписи бюджета субъекта Российской Федерации или внесения соответствующих изменений в нее).</w:t>
      </w:r>
    </w:p>
    <w:p>
      <w:pPr>
        <w:pStyle w:val="0"/>
        <w:spacing w:before="200" w:lineRule="auto"/>
        <w:ind w:firstLine="540"/>
        <w:jc w:val="both"/>
      </w:pPr>
      <w:r>
        <w:rPr>
          <w:sz w:val="20"/>
        </w:rPr>
        <w:t xml:space="preserve">17. В случае включения субъектом Российской Федерации в заявку обязательства, предусмотренного </w:t>
      </w:r>
      <w:hyperlink w:history="0" w:anchor="P3758" w:tooltip="е) выписка из государственной программы (подпрограммы государственной программы) субъекта Российской Федерации, предусматривающая мероприятия, в целях софинансирования которых предоставляется субсидия и которые соответствуют целям, указанным в пункте 2 настоящих Правил, или обязательство субъекта Российской Федерации по обеспечению внесения соответствующих изменений в государственную программу (подпрограмму государственной программы) субъекта Российской Федерации, включенное в заявку.">
        <w:r>
          <w:rPr>
            <w:sz w:val="20"/>
            <w:color w:val="0000ff"/>
          </w:rPr>
          <w:t xml:space="preserve">подпунктом "е" пункта 11</w:t>
        </w:r>
      </w:hyperlink>
      <w:r>
        <w:rPr>
          <w:sz w:val="20"/>
        </w:rPr>
        <w:t xml:space="preserve"> настоящих Правил, субъект Российской Федерации представляет в Министерство экономического развития Российской Федерации выписку из государственной программы (подпрограммы государственной программы) субъекта Российской Федерации, предусматривающую мероприятия, в целях софинансирования которых предоставляется субсидия, соответствующие целям, указанным в </w:t>
      </w:r>
      <w:hyperlink w:history="0" w:anchor="P3706" w:tooltip="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quot;Специальные краткосрочные меры поддержки малого и среднего предпринимательства&quot;, предусматривающего следующие результаты оказания государственной поддержки юридическим лицам и осуществляющим предпринимательскую деятельность физическим лицам, в том числе пострадавшим в х...">
        <w:r>
          <w:rPr>
            <w:sz w:val="20"/>
            <w:color w:val="0000ff"/>
          </w:rPr>
          <w:t xml:space="preserve">пункте 2</w:t>
        </w:r>
      </w:hyperlink>
      <w:r>
        <w:rPr>
          <w:sz w:val="20"/>
        </w:rPr>
        <w:t xml:space="preserve"> настоящих Правил, не позднее 15-го рабочего дня со дня утверждения такой государственной программы (подпрограммы государственной программы) субъекта Российской Федерации.</w:t>
      </w:r>
    </w:p>
    <w:p>
      <w:pPr>
        <w:pStyle w:val="0"/>
        <w:spacing w:before="200" w:lineRule="auto"/>
        <w:ind w:firstLine="540"/>
        <w:jc w:val="both"/>
      </w:pPr>
      <w:r>
        <w:rPr>
          <w:sz w:val="20"/>
        </w:rPr>
        <w:t xml:space="preserve">18. Предоставление субсидии осуществляется на основании соглашения о предоставлении субсидии, заключаемого в государственной интегрированной информационной системе управления общественными финансами "Электронный бюджет" в соответствии с </w:t>
      </w:r>
      <w:hyperlink w:history="0" r:id="rId796" w:tooltip="Справочная информация: &quot;Типовые формы договоров (соглашений) о предоставлении субсидий, иных межбюджетных трансфертов&quot; (Материал подготовлен специалистами КонсультантПлюс) {КонсультантПлюс}">
        <w:r>
          <w:rPr>
            <w:sz w:val="20"/>
            <w:color w:val="0000ff"/>
          </w:rPr>
          <w:t xml:space="preserve">типовой формой</w:t>
        </w:r>
      </w:hyperlink>
      <w:r>
        <w:rPr>
          <w:sz w:val="20"/>
        </w:rPr>
        <w:t xml:space="preserve"> соглашения о предоставлении субсидии, утвержденной Министерством финансов Российской Федерации.</w:t>
      </w:r>
    </w:p>
    <w:p>
      <w:pPr>
        <w:pStyle w:val="0"/>
        <w:spacing w:before="200" w:lineRule="auto"/>
        <w:ind w:firstLine="540"/>
        <w:jc w:val="both"/>
      </w:pPr>
      <w:r>
        <w:rPr>
          <w:sz w:val="20"/>
        </w:rPr>
        <w:t xml:space="preserve">19.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pPr>
        <w:pStyle w:val="0"/>
        <w:spacing w:before="200" w:lineRule="auto"/>
        <w:ind w:firstLine="540"/>
        <w:jc w:val="both"/>
      </w:pPr>
      <w:r>
        <w:rPr>
          <w:sz w:val="20"/>
        </w:rPr>
        <w:t xml:space="preserve">20. В случае несоблюдения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pPr>
        <w:pStyle w:val="0"/>
        <w:spacing w:before="200" w:lineRule="auto"/>
        <w:ind w:firstLine="540"/>
        <w:jc w:val="both"/>
      </w:pPr>
      <w:r>
        <w:rPr>
          <w:sz w:val="20"/>
        </w:rPr>
        <w:t xml:space="preserve">21. В случае нецелевого использования субсидии и (или) нарушения субъектом Российской Федерации условий предоставления субсидий, предусмотренных настоящими Правилами, и (или) условий соглашения о предоставлении субсидии Министерство экономического развития Российской Федерации в течение 30 дней со дня выявления одного или нескольких таких нарушений направляет соответствующую информацию в федеральный орган исполнительной власти, осуществляющий функции по контролю и надзору в финансово-бюджетной сфере, Счетную палату Российской Федерации и Министерство финансов Российской Федерации для принятия в установленном порядке соответствующего решения.</w:t>
      </w:r>
    </w:p>
    <w:p>
      <w:pPr>
        <w:pStyle w:val="0"/>
        <w:spacing w:before="200" w:lineRule="auto"/>
        <w:ind w:firstLine="540"/>
        <w:jc w:val="both"/>
      </w:pPr>
      <w:r>
        <w:rPr>
          <w:sz w:val="20"/>
        </w:rPr>
        <w:t xml:space="preserve">22. Порядок и условия возврата средств из бюджета субъекта Российской Федерации в федеральный бюджет в случае нарушения субъектами Российской Федерации обязательств, предусмотренных соглашением о предоставлении субсидии,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w:history="0" r:id="rId797"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пунктами 16</w:t>
        </w:r>
      </w:hyperlink>
      <w:r>
        <w:rPr>
          <w:sz w:val="20"/>
        </w:rPr>
        <w:t xml:space="preserve"> - </w:t>
      </w:r>
      <w:hyperlink w:history="0" r:id="rId798"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18</w:t>
        </w:r>
      </w:hyperlink>
      <w:r>
        <w:rPr>
          <w:sz w:val="20"/>
        </w:rPr>
        <w:t xml:space="preserve"> и </w:t>
      </w:r>
      <w:hyperlink w:history="0" r:id="rId799"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20</w:t>
        </w:r>
      </w:hyperlink>
      <w:r>
        <w:rPr>
          <w:sz w:val="20"/>
        </w:rPr>
        <w:t xml:space="preserve"> Правил формирования, предоставления и распределения субсидий.</w:t>
      </w:r>
    </w:p>
    <w:p>
      <w:pPr>
        <w:pStyle w:val="0"/>
        <w:spacing w:before="200" w:lineRule="auto"/>
        <w:ind w:firstLine="540"/>
        <w:jc w:val="both"/>
      </w:pPr>
      <w:r>
        <w:rPr>
          <w:sz w:val="20"/>
        </w:rPr>
        <w:t xml:space="preserve">23. Уполномоченный орган субъекта Российской Федерации размещает в сроки, установленные соглашением о предоставлении субсидии, в государственной интегрированной информационной системе управления общественными финансами "Электронный бюджет" отчеты об осуществлении расходов бюджета субъекта Российской Федерации, в целях софинансирования которых предоставляется субсидия, а также отчеты о достижении значений результатов использования субсидии.</w:t>
      </w:r>
    </w:p>
    <w:p>
      <w:pPr>
        <w:pStyle w:val="0"/>
        <w:spacing w:before="200" w:lineRule="auto"/>
        <w:ind w:firstLine="540"/>
        <w:jc w:val="both"/>
      </w:pPr>
      <w:r>
        <w:rPr>
          <w:sz w:val="20"/>
        </w:rPr>
        <w:t xml:space="preserve">Отчеты об осуществлении расходов бюджета субъекта Российской Федерации, в целях софинансирования которых предоставляется субсидия, формируются нарастающим итогом по состоянию на 1-е число месяца, следующего за отчетным кварталом, и представляются до 10-го числа месяца, следующего за отчетным кварталом, в случае осуществления кассового расхода бюджета субъекта Российской Федерации, софинансируемого из федерального бюджета. При этом такой отчет за IV квартал представляется до 20 января года, следующего за годом предоставления субсидии, независимо от факта осуществления кассового расхода бюджета субъекта Российской Федерации, софинансируемого из федерального бюджета.</w:t>
      </w:r>
    </w:p>
    <w:p>
      <w:pPr>
        <w:pStyle w:val="0"/>
        <w:spacing w:before="200" w:lineRule="auto"/>
        <w:ind w:firstLine="540"/>
        <w:jc w:val="both"/>
      </w:pPr>
      <w:r>
        <w:rPr>
          <w:sz w:val="20"/>
        </w:rPr>
        <w:t xml:space="preserve">Отчеты о достижении значений результатов использования субсидии представляются в порядке и в сроки, которые установлены соглашением о предоставлении субсидии.</w:t>
      </w:r>
    </w:p>
    <w:p>
      <w:pPr>
        <w:pStyle w:val="0"/>
        <w:spacing w:before="200" w:lineRule="auto"/>
        <w:ind w:firstLine="540"/>
        <w:jc w:val="both"/>
      </w:pPr>
      <w:r>
        <w:rPr>
          <w:sz w:val="20"/>
        </w:rPr>
        <w:t xml:space="preserve">24. Министерство экономического развития Российской Федерации осуществляет контроль за выполнением субъектами Российской Федерации обязательств по достижению значений результатов использования субсидий в отчетном году на основании отчетов о достижении значений результатов использования субсидий, представленных субъектами Российской Федерации.</w:t>
      </w:r>
    </w:p>
    <w:p>
      <w:pPr>
        <w:pStyle w:val="0"/>
        <w:spacing w:before="200" w:lineRule="auto"/>
        <w:ind w:firstLine="540"/>
        <w:jc w:val="both"/>
      </w:pPr>
      <w:r>
        <w:rPr>
          <w:sz w:val="20"/>
        </w:rPr>
        <w:t xml:space="preserve">25.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pPr>
        <w:pStyle w:val="0"/>
        <w:spacing w:before="200" w:lineRule="auto"/>
        <w:ind w:firstLine="540"/>
        <w:jc w:val="both"/>
      </w:pPr>
      <w:r>
        <w:rPr>
          <w:sz w:val="20"/>
        </w:rPr>
        <w:t xml:space="preserve">26. Оценка эффективности использования субсидии в рамках результатов, указанных в </w:t>
      </w:r>
      <w:hyperlink w:history="0" w:anchor="P3706" w:tooltip="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quot;Специальные краткосрочные меры поддержки малого и среднего предпринимательства&quot;, предусматривающего следующие результаты оказания государственной поддержки юридическим лицам и осуществляющим предпринимательскую деятельность физическим лицам, в том числе пострадавшим в х...">
        <w:r>
          <w:rPr>
            <w:sz w:val="20"/>
            <w:color w:val="0000ff"/>
          </w:rPr>
          <w:t xml:space="preserve">пункте 2</w:t>
        </w:r>
      </w:hyperlink>
      <w:r>
        <w:rPr>
          <w:sz w:val="20"/>
        </w:rPr>
        <w:t xml:space="preserve"> настоящих Правил, осуществляется Министерством экономического развития Российской Федерации путем сравнения фактически достигнутых субъектом Российской Федерации значений результатов использования субсидий и их значений, установленных соглашением о предоставлении субсидии, которые определяются как:</w:t>
      </w:r>
    </w:p>
    <w:p>
      <w:pPr>
        <w:pStyle w:val="0"/>
        <w:spacing w:before="200" w:lineRule="auto"/>
        <w:ind w:firstLine="540"/>
        <w:jc w:val="both"/>
      </w:pPr>
      <w:r>
        <w:rPr>
          <w:sz w:val="20"/>
        </w:rPr>
        <w:t xml:space="preserve">а) количество юридических лиц и осуществляющих предпринимательскую деятельность физических лиц, пострадавших в ходе проведения контртеррористической операции, а также в результате обстрелов украинскими вооруженными формированиями и террористических актов, которым предоставлены субсидии на восстановление и (или) поддержание деятельности в целях достижения результата, указанного в </w:t>
      </w:r>
      <w:hyperlink w:history="0" w:anchor="P3707" w:tooltip="а) юридическими лицами и осуществляющими предпринимательскую деятельность физическими лицами, пострадавшими в ходе проведения контртеррористической операции, а также в результате обстрелов украинскими вооруженными формированиями и террористических актов, восстановлена и (или) осуществляется предпринимательская деятельность в результате предоставления государственной поддержки;">
        <w:r>
          <w:rPr>
            <w:sz w:val="20"/>
            <w:color w:val="0000ff"/>
          </w:rPr>
          <w:t xml:space="preserve">подпункте "а" пункта 2</w:t>
        </w:r>
      </w:hyperlink>
      <w:r>
        <w:rPr>
          <w:sz w:val="20"/>
        </w:rPr>
        <w:t xml:space="preserve"> настоящих Правил;</w:t>
      </w:r>
    </w:p>
    <w:p>
      <w:pPr>
        <w:pStyle w:val="0"/>
        <w:spacing w:before="200" w:lineRule="auto"/>
        <w:ind w:firstLine="540"/>
        <w:jc w:val="both"/>
      </w:pPr>
      <w:r>
        <w:rPr>
          <w:sz w:val="20"/>
        </w:rPr>
        <w:t xml:space="preserve">б) количество субъектов малого и среднего предпринимательства, которым предоставлены займы государственных микрофинансовых организаций в целях достижения результата, указанного в </w:t>
      </w:r>
      <w:hyperlink w:history="0" w:anchor="P3708" w:tooltip="б) субъектам малого и среднего предпринимательства предоставлен льготный доступ к займам государственных микрофинансовых организаций;">
        <w:r>
          <w:rPr>
            <w:sz w:val="20"/>
            <w:color w:val="0000ff"/>
          </w:rPr>
          <w:t xml:space="preserve">подпункте "б" пункта 2</w:t>
        </w:r>
      </w:hyperlink>
      <w:r>
        <w:rPr>
          <w:sz w:val="20"/>
        </w:rPr>
        <w:t xml:space="preserve"> настоящих Правил;</w:t>
      </w:r>
    </w:p>
    <w:p>
      <w:pPr>
        <w:pStyle w:val="0"/>
        <w:spacing w:before="200" w:lineRule="auto"/>
        <w:ind w:firstLine="540"/>
        <w:jc w:val="both"/>
      </w:pPr>
      <w:r>
        <w:rPr>
          <w:sz w:val="20"/>
        </w:rPr>
        <w:t xml:space="preserve">в) количество юридических лиц и осуществляющих предпринимательскую деятельность физических лиц, которым предоставлена компенсация на уплату страховых взносов, сроки уплаты которых были продлены, в целях достижения результата, указанного в </w:t>
      </w:r>
      <w:hyperlink w:history="0" w:anchor="P3709" w:tooltip="в) юридическими лицами и осуществляющими предпринимательскую деятельность физическими лицами обеспечена уплата отсроченных платежей по страховым взносам.">
        <w:r>
          <w:rPr>
            <w:sz w:val="20"/>
            <w:color w:val="0000ff"/>
          </w:rPr>
          <w:t xml:space="preserve">подпункте "в" пункта 2</w:t>
        </w:r>
      </w:hyperlink>
      <w:r>
        <w:rPr>
          <w:sz w:val="20"/>
        </w:rPr>
        <w:t xml:space="preserve"> настоящих Правил.</w:t>
      </w:r>
    </w:p>
    <w:p>
      <w:pPr>
        <w:pStyle w:val="0"/>
        <w:spacing w:before="200" w:lineRule="auto"/>
        <w:ind w:firstLine="540"/>
        <w:jc w:val="both"/>
      </w:pPr>
      <w:r>
        <w:rPr>
          <w:sz w:val="20"/>
        </w:rPr>
        <w:t xml:space="preserve">27. Субъекты Российской Федерации несут ответственность за достоверность представляемых в рамках настоящих Правил информации и документов.</w:t>
      </w:r>
    </w:p>
    <w:bookmarkStart w:id="3781" w:name="P3781"/>
    <w:bookmarkEnd w:id="3781"/>
    <w:p>
      <w:pPr>
        <w:pStyle w:val="0"/>
        <w:spacing w:before="200" w:lineRule="auto"/>
        <w:ind w:firstLine="540"/>
        <w:jc w:val="both"/>
      </w:pPr>
      <w:r>
        <w:rPr>
          <w:sz w:val="20"/>
        </w:rPr>
        <w:t xml:space="preserve">28. Субъекты Российской Федерации обеспечивают реализацию мероприятий, указанных в </w:t>
      </w:r>
      <w:hyperlink w:history="0" w:anchor="P3706" w:tooltip="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quot;Специальные краткосрочные меры поддержки малого и среднего предпринимательства&quot;, предусматривающего следующие результаты оказания государственной поддержки юридическим лицам и осуществляющим предпринимательскую деятельность физическим лицам, в том числе пострадавшим в х...">
        <w:r>
          <w:rPr>
            <w:sz w:val="20"/>
            <w:color w:val="0000ff"/>
          </w:rPr>
          <w:t xml:space="preserve">пункте 2</w:t>
        </w:r>
      </w:hyperlink>
      <w:r>
        <w:rPr>
          <w:sz w:val="20"/>
        </w:rPr>
        <w:t xml:space="preserve"> настоящих Правил, в соответствии с нормативными правовыми актами высших исполнительных органов субъектов Российской Федерации, утверждающими требования к предоставлению государственной поддержки, согласованными с Министерством экономического развития Российской Федерации.</w:t>
      </w:r>
    </w:p>
    <w:p>
      <w:pPr>
        <w:pStyle w:val="0"/>
        <w:spacing w:before="200" w:lineRule="auto"/>
        <w:ind w:firstLine="540"/>
        <w:jc w:val="both"/>
      </w:pPr>
      <w:r>
        <w:rPr>
          <w:sz w:val="20"/>
        </w:rPr>
        <w:t xml:space="preserve">29. Субъект Российской Федерации при реализации мероприятия, указанного в </w:t>
      </w:r>
      <w:hyperlink w:history="0" w:anchor="P3707" w:tooltip="а) юридическими лицами и осуществляющими предпринимательскую деятельность физическими лицами, пострадавшими в ходе проведения контртеррористической операции, а также в результате обстрелов украинскими вооруженными формированиями и террористических актов, восстановлена и (или) осуществляется предпринимательская деятельность в результате предоставления государственной поддержки;">
        <w:r>
          <w:rPr>
            <w:sz w:val="20"/>
            <w:color w:val="0000ff"/>
          </w:rPr>
          <w:t xml:space="preserve">подпункте "а" пункта 2</w:t>
        </w:r>
      </w:hyperlink>
      <w:r>
        <w:rPr>
          <w:sz w:val="20"/>
        </w:rPr>
        <w:t xml:space="preserve"> настоящих Правил, устанавливает в нормативном правовом акте высшего исполнительного органа субъекта Российской Федерации, предусмотренном </w:t>
      </w:r>
      <w:hyperlink w:history="0" w:anchor="P3781" w:tooltip="28. Субъекты Российской Федерации обеспечивают реализацию мероприятий, указанных в пункте 2 настоящих Правил, в соответствии с нормативными правовыми актами высших исполнительных органов субъектов Российской Федерации, утверждающими требования к предоставлению государственной поддержки, согласованными с Министерством экономического развития Российской Федерации.">
        <w:r>
          <w:rPr>
            <w:sz w:val="20"/>
            <w:color w:val="0000ff"/>
          </w:rPr>
          <w:t xml:space="preserve">пунктом 28</w:t>
        </w:r>
      </w:hyperlink>
      <w:r>
        <w:rPr>
          <w:sz w:val="20"/>
        </w:rPr>
        <w:t xml:space="preserve"> настоящих Правил, обязательство получателя государственной поддержки по восстановлению деятельности на территории соответствующего субъекта Российской Федерации.</w:t>
      </w:r>
    </w:p>
    <w:p>
      <w:pPr>
        <w:pStyle w:val="0"/>
        <w:spacing w:before="200" w:lineRule="auto"/>
        <w:ind w:firstLine="540"/>
        <w:jc w:val="both"/>
      </w:pPr>
      <w:r>
        <w:rPr>
          <w:sz w:val="20"/>
        </w:rPr>
        <w:t xml:space="preserve">30. Государственная поддержка в рамках мероприятия, указанного в </w:t>
      </w:r>
      <w:hyperlink w:history="0" w:anchor="P3707" w:tooltip="а) юридическими лицами и осуществляющими предпринимательскую деятельность физическими лицами, пострадавшими в ходе проведения контртеррористической операции, а также в результате обстрелов украинскими вооруженными формированиями и террористических актов, восстановлена и (или) осуществляется предпринимательская деятельность в результате предоставления государственной поддержки;">
        <w:r>
          <w:rPr>
            <w:sz w:val="20"/>
            <w:color w:val="0000ff"/>
          </w:rPr>
          <w:t xml:space="preserve">подпункте "а" пункта 2</w:t>
        </w:r>
      </w:hyperlink>
      <w:r>
        <w:rPr>
          <w:sz w:val="20"/>
        </w:rPr>
        <w:t xml:space="preserve"> настоящих Правил, оказывается юридическим лицам и осуществляющим предпринимательскую деятельность физическим лицам, пострадавшим в ходе проведения контртеррористической операции, а также в результате обстрелов украинскими вооруженными формированиями и террористических актов, в случае причинения ущерба основным средствам (за исключением автотранспортных средств, самоходных машин), за исключением случаев, предусмотренных </w:t>
      </w:r>
      <w:hyperlink w:history="0" w:anchor="P3784" w:tooltip="Государственная поддержка в рамках мероприятия, указанного в подпункте &quot;а&quot; пункта 2 настоящих Правил, не оказывается юридическим лицам и осуществляющим предпринимательскую деятельность физическим лицам, пострадавшим в ходе проведения контртеррористической операции, а также в результате обстрелов украинскими вооруженными формированиями и террористических актов, получившим аналогичную поддержку за счет средств федерального бюджета, предоставленных бюджету субъекта Российской Федерации Министерством промышл...">
        <w:r>
          <w:rPr>
            <w:sz w:val="20"/>
            <w:color w:val="0000ff"/>
          </w:rPr>
          <w:t xml:space="preserve">абзацем вторым</w:t>
        </w:r>
      </w:hyperlink>
      <w:r>
        <w:rPr>
          <w:sz w:val="20"/>
        </w:rPr>
        <w:t xml:space="preserve"> настоящего пункта.</w:t>
      </w:r>
    </w:p>
    <w:bookmarkStart w:id="3784" w:name="P3784"/>
    <w:bookmarkEnd w:id="3784"/>
    <w:p>
      <w:pPr>
        <w:pStyle w:val="0"/>
        <w:spacing w:before="200" w:lineRule="auto"/>
        <w:ind w:firstLine="540"/>
        <w:jc w:val="both"/>
      </w:pPr>
      <w:r>
        <w:rPr>
          <w:sz w:val="20"/>
        </w:rPr>
        <w:t xml:space="preserve">Государственная поддержка в рамках мероприятия, указанного в </w:t>
      </w:r>
      <w:hyperlink w:history="0" w:anchor="P3707" w:tooltip="а) юридическими лицами и осуществляющими предпринимательскую деятельность физическими лицами, пострадавшими в ходе проведения контртеррористической операции, а также в результате обстрелов украинскими вооруженными формированиями и террористических актов, восстановлена и (или) осуществляется предпринимательская деятельность в результате предоставления государственной поддержки;">
        <w:r>
          <w:rPr>
            <w:sz w:val="20"/>
            <w:color w:val="0000ff"/>
          </w:rPr>
          <w:t xml:space="preserve">подпункте "а" пункта 2</w:t>
        </w:r>
      </w:hyperlink>
      <w:r>
        <w:rPr>
          <w:sz w:val="20"/>
        </w:rPr>
        <w:t xml:space="preserve"> настоящих Правил, не оказывается юридическим лицам и осуществляющим предпринимательскую деятельность физическим лицам, пострадавшим в ходе проведения контртеррористической операции, а также в результате обстрелов украинскими вооруженными формированиями и террористических актов, получившим аналогичную поддержку за счет средств федерального бюджета, предоставленных бюджету субъекта Российской Федерации Министерством промышленности и торговли Российской Федерации и (или) Министерством сельского хозяйства Российской Федерации.</w:t>
      </w:r>
    </w:p>
    <w:p>
      <w:pPr>
        <w:pStyle w:val="0"/>
        <w:spacing w:before="200" w:lineRule="auto"/>
        <w:ind w:firstLine="540"/>
        <w:jc w:val="both"/>
      </w:pPr>
      <w:r>
        <w:rPr>
          <w:sz w:val="20"/>
        </w:rPr>
        <w:t xml:space="preserve">31. Государственная поддержка в рамках мероприятия, указанного в </w:t>
      </w:r>
      <w:hyperlink w:history="0" w:anchor="P3708" w:tooltip="б) субъектам малого и среднего предпринимательства предоставлен льготный доступ к займам государственных микрофинансовых организаций;">
        <w:r>
          <w:rPr>
            <w:sz w:val="20"/>
            <w:color w:val="0000ff"/>
          </w:rPr>
          <w:t xml:space="preserve">подпункте "б" пункта 2</w:t>
        </w:r>
      </w:hyperlink>
      <w:r>
        <w:rPr>
          <w:sz w:val="20"/>
        </w:rPr>
        <w:t xml:space="preserve"> настоящих Правил, оказывается субъектам малого и среднего предпринимательства с учетом следующих требований:</w:t>
      </w:r>
    </w:p>
    <w:p>
      <w:pPr>
        <w:pStyle w:val="0"/>
        <w:spacing w:before="200" w:lineRule="auto"/>
        <w:ind w:firstLine="540"/>
        <w:jc w:val="both"/>
      </w:pPr>
      <w:r>
        <w:rPr>
          <w:sz w:val="20"/>
        </w:rPr>
        <w:t xml:space="preserve">а) максимальный размер предоставляемого микрозайма составляет не более 5 млн. рублей, иного займа - не более 50 млн. рублей;</w:t>
      </w:r>
    </w:p>
    <w:p>
      <w:pPr>
        <w:pStyle w:val="0"/>
        <w:spacing w:before="200" w:lineRule="auto"/>
        <w:ind w:firstLine="540"/>
        <w:jc w:val="both"/>
      </w:pPr>
      <w:r>
        <w:rPr>
          <w:sz w:val="20"/>
        </w:rPr>
        <w:t xml:space="preserve">б) максимальный срок, на который предоставляются микрозайм и иной займ, составляет не более 7 лет;</w:t>
      </w:r>
    </w:p>
    <w:p>
      <w:pPr>
        <w:pStyle w:val="0"/>
        <w:spacing w:before="200" w:lineRule="auto"/>
        <w:ind w:firstLine="540"/>
        <w:jc w:val="both"/>
      </w:pPr>
      <w:r>
        <w:rPr>
          <w:sz w:val="20"/>
        </w:rPr>
        <w:t xml:space="preserve">в) процентная ставка за пользование микрозаймом и иным займом определяется нормативным правовым актом высшего исполнительного органа государственной власти субъекта Российской Федерации, предусмотренного </w:t>
      </w:r>
      <w:hyperlink w:history="0" w:anchor="P3781" w:tooltip="28. Субъекты Российской Федерации обеспечивают реализацию мероприятий, указанных в пункте 2 настоящих Правил, в соответствии с нормативными правовыми актами высших исполнительных органов субъектов Российской Федерации, утверждающими требования к предоставлению государственной поддержки, согласованными с Министерством экономического развития Российской Федерации.">
        <w:r>
          <w:rPr>
            <w:sz w:val="20"/>
            <w:color w:val="0000ff"/>
          </w:rPr>
          <w:t xml:space="preserve">пунктом 28</w:t>
        </w:r>
      </w:hyperlink>
      <w:r>
        <w:rPr>
          <w:sz w:val="20"/>
        </w:rPr>
        <w:t xml:space="preserve"> настоящих Правил.</w:t>
      </w:r>
    </w:p>
    <w:p>
      <w:pPr>
        <w:pStyle w:val="0"/>
        <w:spacing w:before="200" w:lineRule="auto"/>
        <w:ind w:firstLine="540"/>
        <w:jc w:val="both"/>
      </w:pPr>
      <w:r>
        <w:rPr>
          <w:sz w:val="20"/>
        </w:rPr>
        <w:t xml:space="preserve">32. Государственная поддержка в рамках мероприятия, указанного в </w:t>
      </w:r>
      <w:hyperlink w:history="0" w:anchor="P3709" w:tooltip="в) юридическими лицами и осуществляющими предпринимательскую деятельность физическими лицами обеспечена уплата отсроченных платежей по страховым взносам.">
        <w:r>
          <w:rPr>
            <w:sz w:val="20"/>
            <w:color w:val="0000ff"/>
          </w:rPr>
          <w:t xml:space="preserve">подпункте "в" пункта 2</w:t>
        </w:r>
      </w:hyperlink>
      <w:r>
        <w:rPr>
          <w:sz w:val="20"/>
        </w:rPr>
        <w:t xml:space="preserve"> настоящих Правил, не оказывается юридическим лицам и осуществляющим предпринимательскую деятельность физическим лицам в случае, если в отношении таких юридических лиц и физических лиц было принято решение об оказании аналогичной поддержки федеральными органами исполнительной власти, исполнительными органами субъектов Российской Федерации и организациями (поддержки, условия оказания которой совпадают, включая форму, вид поддержки и цели ее оказания) и сроки ее оказания не истекли.</w:t>
      </w:r>
    </w:p>
    <w:p>
      <w:pPr>
        <w:pStyle w:val="0"/>
        <w:spacing w:before="200" w:lineRule="auto"/>
        <w:ind w:firstLine="540"/>
        <w:jc w:val="both"/>
      </w:pPr>
      <w:r>
        <w:rPr>
          <w:sz w:val="20"/>
        </w:rPr>
        <w:t xml:space="preserve">33. У юридических лиц и осуществляющих предпринимательскую деятельность физических лиц, пострадавших в ходе проведения контртеррористической операции, а также в результате обстрелов украинскими вооруженными формированиями и террористических актов, претендующих на получение государственной поддержки в рамках мероприятий, указанных в </w:t>
      </w:r>
      <w:hyperlink w:history="0" w:anchor="P3706" w:tooltip="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quot;Специальные краткосрочные меры поддержки малого и среднего предпринимательства&quot;, предусматривающего следующие результаты оказания государственной поддержки юридическим лицам и осуществляющим предпринимательскую деятельность физическим лицам, в том числе пострадавшим в х...">
        <w:r>
          <w:rPr>
            <w:sz w:val="20"/>
            <w:color w:val="0000ff"/>
          </w:rPr>
          <w:t xml:space="preserve">пункте 2</w:t>
        </w:r>
      </w:hyperlink>
      <w:r>
        <w:rPr>
          <w:sz w:val="20"/>
        </w:rPr>
        <w:t xml:space="preserve"> настоящих Правил, не проверяется отсутствие просроченной задолженности по возврату в бюджет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Приложение</w:t>
      </w:r>
    </w:p>
    <w:p>
      <w:pPr>
        <w:pStyle w:val="0"/>
        <w:jc w:val="right"/>
      </w:pPr>
      <w:r>
        <w:rPr>
          <w:sz w:val="20"/>
        </w:rPr>
        <w:t xml:space="preserve">к Правилам предоставления</w:t>
      </w:r>
    </w:p>
    <w:p>
      <w:pPr>
        <w:pStyle w:val="0"/>
        <w:jc w:val="right"/>
      </w:pPr>
      <w:r>
        <w:rPr>
          <w:sz w:val="20"/>
        </w:rPr>
        <w:t xml:space="preserve">и распределения в 2025 году</w:t>
      </w:r>
    </w:p>
    <w:p>
      <w:pPr>
        <w:pStyle w:val="0"/>
        <w:jc w:val="right"/>
      </w:pPr>
      <w:r>
        <w:rPr>
          <w:sz w:val="20"/>
        </w:rPr>
        <w:t xml:space="preserve">субсидий из федерального бюджета,</w:t>
      </w:r>
    </w:p>
    <w:p>
      <w:pPr>
        <w:pStyle w:val="0"/>
        <w:jc w:val="right"/>
      </w:pPr>
      <w:r>
        <w:rPr>
          <w:sz w:val="20"/>
        </w:rPr>
        <w:t xml:space="preserve">источником финансового обеспечения</w:t>
      </w:r>
    </w:p>
    <w:p>
      <w:pPr>
        <w:pStyle w:val="0"/>
        <w:jc w:val="right"/>
      </w:pPr>
      <w:r>
        <w:rPr>
          <w:sz w:val="20"/>
        </w:rPr>
        <w:t xml:space="preserve">которых являются бюджетные ассигнования</w:t>
      </w:r>
    </w:p>
    <w:p>
      <w:pPr>
        <w:pStyle w:val="0"/>
        <w:jc w:val="right"/>
      </w:pPr>
      <w:r>
        <w:rPr>
          <w:sz w:val="20"/>
        </w:rPr>
        <w:t xml:space="preserve">резервного фонда Правительства Российской</w:t>
      </w:r>
    </w:p>
    <w:p>
      <w:pPr>
        <w:pStyle w:val="0"/>
        <w:jc w:val="right"/>
      </w:pPr>
      <w:r>
        <w:rPr>
          <w:sz w:val="20"/>
        </w:rPr>
        <w:t xml:space="preserve">Федерации, бюджетам Белгородской области,</w:t>
      </w:r>
    </w:p>
    <w:p>
      <w:pPr>
        <w:pStyle w:val="0"/>
        <w:jc w:val="right"/>
      </w:pPr>
      <w:r>
        <w:rPr>
          <w:sz w:val="20"/>
        </w:rPr>
        <w:t xml:space="preserve">Брянской области и Курской области</w:t>
      </w:r>
    </w:p>
    <w:p>
      <w:pPr>
        <w:pStyle w:val="0"/>
        <w:jc w:val="right"/>
      </w:pPr>
      <w:r>
        <w:rPr>
          <w:sz w:val="20"/>
        </w:rPr>
        <w:t xml:space="preserve">в целях софинансирования расходных</w:t>
      </w:r>
    </w:p>
    <w:p>
      <w:pPr>
        <w:pStyle w:val="0"/>
        <w:jc w:val="right"/>
      </w:pPr>
      <w:r>
        <w:rPr>
          <w:sz w:val="20"/>
        </w:rPr>
        <w:t xml:space="preserve">обязательств указанных субъектов</w:t>
      </w:r>
    </w:p>
    <w:p>
      <w:pPr>
        <w:pStyle w:val="0"/>
        <w:jc w:val="right"/>
      </w:pPr>
      <w:r>
        <w:rPr>
          <w:sz w:val="20"/>
        </w:rPr>
        <w:t xml:space="preserve">Российской Федерации, возникающих</w:t>
      </w:r>
    </w:p>
    <w:p>
      <w:pPr>
        <w:pStyle w:val="0"/>
        <w:jc w:val="right"/>
      </w:pPr>
      <w:r>
        <w:rPr>
          <w:sz w:val="20"/>
        </w:rPr>
        <w:t xml:space="preserve">при оказании государственной поддержки</w:t>
      </w:r>
    </w:p>
    <w:p>
      <w:pPr>
        <w:pStyle w:val="0"/>
        <w:jc w:val="right"/>
      </w:pPr>
      <w:r>
        <w:rPr>
          <w:sz w:val="20"/>
        </w:rPr>
        <w:t xml:space="preserve">юридическим лицам и осуществляющим</w:t>
      </w:r>
    </w:p>
    <w:p>
      <w:pPr>
        <w:pStyle w:val="0"/>
        <w:jc w:val="right"/>
      </w:pPr>
      <w:r>
        <w:rPr>
          <w:sz w:val="20"/>
        </w:rPr>
        <w:t xml:space="preserve">предпринимательскую деятельность</w:t>
      </w:r>
    </w:p>
    <w:p>
      <w:pPr>
        <w:pStyle w:val="0"/>
        <w:jc w:val="right"/>
      </w:pPr>
      <w:r>
        <w:rPr>
          <w:sz w:val="20"/>
        </w:rPr>
        <w:t xml:space="preserve">физическим лицам, в том числе</w:t>
      </w:r>
    </w:p>
    <w:p>
      <w:pPr>
        <w:pStyle w:val="0"/>
        <w:jc w:val="right"/>
      </w:pPr>
      <w:r>
        <w:rPr>
          <w:sz w:val="20"/>
        </w:rPr>
        <w:t xml:space="preserve">пострадавшим в ходе проведения</w:t>
      </w:r>
    </w:p>
    <w:p>
      <w:pPr>
        <w:pStyle w:val="0"/>
        <w:jc w:val="right"/>
      </w:pPr>
      <w:r>
        <w:rPr>
          <w:sz w:val="20"/>
        </w:rPr>
        <w:t xml:space="preserve">контртеррористической операции,</w:t>
      </w:r>
    </w:p>
    <w:p>
      <w:pPr>
        <w:pStyle w:val="0"/>
        <w:jc w:val="right"/>
      </w:pPr>
      <w:r>
        <w:rPr>
          <w:sz w:val="20"/>
        </w:rPr>
        <w:t xml:space="preserve">а также в результате обстрелов</w:t>
      </w:r>
    </w:p>
    <w:p>
      <w:pPr>
        <w:pStyle w:val="0"/>
        <w:jc w:val="right"/>
      </w:pPr>
      <w:r>
        <w:rPr>
          <w:sz w:val="20"/>
        </w:rPr>
        <w:t xml:space="preserve">украинскими вооруженными формированиями</w:t>
      </w:r>
    </w:p>
    <w:p>
      <w:pPr>
        <w:pStyle w:val="0"/>
        <w:jc w:val="right"/>
      </w:pPr>
      <w:r>
        <w:rPr>
          <w:sz w:val="20"/>
        </w:rPr>
        <w:t xml:space="preserve">и террористических актов</w:t>
      </w:r>
    </w:p>
    <w:p>
      <w:pPr>
        <w:pStyle w:val="0"/>
        <w:jc w:val="both"/>
      </w:pPr>
      <w:r>
        <w:rPr>
          <w:sz w:val="20"/>
        </w:rPr>
      </w:r>
    </w:p>
    <w:p>
      <w:pPr>
        <w:pStyle w:val="0"/>
        <w:jc w:val="right"/>
      </w:pPr>
      <w:r>
        <w:rPr>
          <w:sz w:val="20"/>
        </w:rPr>
        <w:t xml:space="preserve">(форма)</w:t>
      </w:r>
    </w:p>
    <w:p>
      <w:pPr>
        <w:pStyle w:val="0"/>
        <w:jc w:val="both"/>
      </w:pPr>
      <w:r>
        <w:rPr>
          <w:sz w:val="20"/>
        </w:rPr>
      </w:r>
    </w:p>
    <w:tbl>
      <w:tblPr>
        <w:tblInd w:w="0" w:type="dxa"/>
        <w:tblLayout w:type="fixed"/>
        <w:tblCellMar>
          <w:top w:w="102" w:type="dxa"/>
          <w:left w:w="62" w:type="dxa"/>
          <w:bottom w:w="102" w:type="dxa"/>
          <w:right w:w="62" w:type="dxa"/>
        </w:tblCellMar>
      </w:tblPr>
      <w:tblGrid>
        <w:gridCol w:w="4535"/>
        <w:gridCol w:w="4536"/>
      </w:tblGrid>
      <w:tr>
        <w:tc>
          <w:tcPr>
            <w:tcW w:w="4535" w:type="dxa"/>
            <w:tcBorders>
              <w:top w:val="nil"/>
              <w:left w:val="nil"/>
              <w:bottom w:val="nil"/>
              <w:right w:val="nil"/>
            </w:tcBorders>
          </w:tcPr>
          <w:p>
            <w:pPr>
              <w:pStyle w:val="0"/>
            </w:pPr>
            <w:r>
              <w:rPr>
                <w:sz w:val="20"/>
              </w:rPr>
            </w:r>
          </w:p>
        </w:tc>
        <w:tc>
          <w:tcPr>
            <w:tcW w:w="4536" w:type="dxa"/>
            <w:tcBorders>
              <w:top w:val="nil"/>
              <w:left w:val="nil"/>
              <w:bottom w:val="nil"/>
              <w:right w:val="nil"/>
            </w:tcBorders>
          </w:tcPr>
          <w:p>
            <w:pPr>
              <w:pStyle w:val="0"/>
              <w:jc w:val="center"/>
            </w:pPr>
            <w:r>
              <w:rPr>
                <w:sz w:val="20"/>
              </w:rPr>
              <w:t xml:space="preserve">Министерство экономического развития Российской Федерации</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3823" w:name="P3823"/>
          <w:bookmarkEnd w:id="3823"/>
          <w:p>
            <w:pPr>
              <w:pStyle w:val="0"/>
              <w:jc w:val="center"/>
            </w:pPr>
            <w:r>
              <w:rPr>
                <w:sz w:val="20"/>
              </w:rPr>
              <w:t xml:space="preserve">ЗАЯВКА</w:t>
            </w:r>
          </w:p>
        </w:tc>
      </w:tr>
      <w:tr>
        <w:tc>
          <w:tcPr>
            <w:tcW w:w="9071" w:type="dxa"/>
            <w:tcBorders>
              <w:top w:val="nil"/>
              <w:left w:val="nil"/>
              <w:bottom w:val="single" w:sz="4"/>
              <w:right w:val="nil"/>
            </w:tcBorders>
          </w:tcPr>
          <w:p>
            <w:pPr>
              <w:pStyle w:val="0"/>
            </w:pPr>
            <w:r>
              <w:rPr>
                <w:sz w:val="20"/>
              </w:rPr>
            </w:r>
          </w:p>
        </w:tc>
      </w:tr>
      <w:tr>
        <w:tc>
          <w:tcPr>
            <w:tcW w:w="9071" w:type="dxa"/>
            <w:tcBorders>
              <w:top w:val="single" w:sz="4"/>
              <w:left w:val="nil"/>
              <w:bottom w:val="nil"/>
              <w:right w:val="nil"/>
            </w:tcBorders>
          </w:tcPr>
          <w:p>
            <w:pPr>
              <w:pStyle w:val="0"/>
              <w:jc w:val="center"/>
            </w:pPr>
            <w:r>
              <w:rPr>
                <w:sz w:val="20"/>
              </w:rPr>
              <w:t xml:space="preserve">(наименование субъекта Российской Федерации)</w:t>
            </w:r>
          </w:p>
        </w:tc>
      </w:tr>
      <w:tr>
        <w:tc>
          <w:tcPr>
            <w:tcW w:w="9071" w:type="dxa"/>
            <w:tcBorders>
              <w:top w:val="nil"/>
              <w:left w:val="nil"/>
              <w:bottom w:val="nil"/>
              <w:right w:val="nil"/>
            </w:tcBorders>
          </w:tcPr>
          <w:p>
            <w:pPr>
              <w:pStyle w:val="0"/>
              <w:jc w:val="center"/>
            </w:pPr>
            <w:r>
              <w:rPr>
                <w:sz w:val="20"/>
              </w:rPr>
              <w:t xml:space="preserve">на предоставление субсидии из федерального бюджета, источником финансового обеспечения которой являются бюджетные ассигнования резервного фонда Правительства Российской Федерации, бюджетам Белгородской области, Брянской области и Курской области в целях софинансирования расходных обязательств указанных субъектов Российской Федерации, возникающих при оказании государственной поддержки юридическим лицам и осуществляющим предпринимательскую деятельность физическим лицам, в том числе пострадавшим в ходе проведения контртеррористической операции, а также в результате обстрелов украинскими вооруженными формированиями и террористических актов</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8735"/>
        <w:gridCol w:w="340"/>
      </w:tblGrid>
      <w:tr>
        <w:tc>
          <w:tcPr>
            <w:gridSpan w:val="2"/>
            <w:tcW w:w="9075" w:type="dxa"/>
            <w:tcBorders>
              <w:top w:val="nil"/>
              <w:left w:val="nil"/>
              <w:bottom w:val="nil"/>
              <w:right w:val="nil"/>
            </w:tcBorders>
          </w:tcPr>
          <w:p>
            <w:pPr>
              <w:pStyle w:val="0"/>
              <w:ind w:firstLine="283"/>
              <w:jc w:val="both"/>
            </w:pPr>
            <w:r>
              <w:rPr>
                <w:sz w:val="20"/>
              </w:rPr>
              <w:t xml:space="preserve">В соответствии с </w:t>
            </w:r>
            <w:hyperlink w:history="0" w:anchor="P3688" w:tooltip="ПРАВИЛА">
              <w:r>
                <w:rPr>
                  <w:sz w:val="20"/>
                  <w:color w:val="0000ff"/>
                </w:rPr>
                <w:t xml:space="preserve">Правилами</w:t>
              </w:r>
            </w:hyperlink>
            <w:r>
              <w:rPr>
                <w:sz w:val="20"/>
              </w:rPr>
              <w:t xml:space="preserve"> предоставления и распределения в 2025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Белгородской области, Брянской области и Курской области в целях софинансирования расходных обязательств указанных субъектов Российской Федерации, возникающих при оказании государственной поддержки юридическим лицам и осуществляющим предпринимательскую деятельность физическим лицам, в том числе пострадавшим в ходе проведения контртеррористической операции, а также в результате обстрелов украинскими вооруженными формированиями и террористических актов, предусмотренными приложением N 52 к государственной программе Российской Федерации "Экономическое развитие и инновационная экономика", утвержденной постановлением Правительства Российской Федерации от 15 апреля 2014 г. N 316 "Об утверждении государственной программы Российской Федерации "Экономическое развитие и инновационная экономика" (далее - Правила), выражаю согласие с условиями предоставления и распределения субсидии, предусмотренной </w:t>
            </w:r>
            <w:hyperlink w:history="0" w:anchor="P3688" w:tooltip="ПРАВИЛА">
              <w:r>
                <w:rPr>
                  <w:sz w:val="20"/>
                  <w:color w:val="0000ff"/>
                </w:rPr>
                <w:t xml:space="preserve">Правилами</w:t>
              </w:r>
            </w:hyperlink>
            <w:r>
              <w:rPr>
                <w:sz w:val="20"/>
              </w:rPr>
              <w:t xml:space="preserve">, и обязуюсь обеспечить предельный уровень софинансирования расходного обязательства субъекта Российской Федерации из федерального бюджета, установленный в соответствии с </w:t>
            </w:r>
            <w:hyperlink w:history="0" r:id="rId800"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абзацем четырнадцатым пункта 13</w:t>
              </w:r>
            </w:hyperlink>
            <w:r>
              <w:rPr>
                <w:sz w:val="20"/>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на реализацию следующих мероприятий и в следующих объемах:</w:t>
            </w:r>
          </w:p>
        </w:tc>
      </w:tr>
      <w:tr>
        <w:tc>
          <w:tcPr>
            <w:tcW w:w="8735" w:type="dxa"/>
            <w:tcBorders>
              <w:top w:val="nil"/>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jc w:val="both"/>
            </w:pPr>
            <w:r>
              <w:rPr>
                <w:sz w:val="20"/>
              </w:rPr>
              <w:t xml:space="preserve">.</w:t>
            </w:r>
          </w:p>
        </w:tc>
      </w:tr>
      <w:tr>
        <w:tc>
          <w:tcPr>
            <w:tcW w:w="8735" w:type="dxa"/>
            <w:vAlign w:val="center"/>
            <w:tcBorders>
              <w:top w:val="single" w:sz="4"/>
              <w:left w:val="nil"/>
              <w:bottom w:val="nil"/>
              <w:right w:val="nil"/>
            </w:tcBorders>
          </w:tcPr>
          <w:p>
            <w:pPr>
              <w:pStyle w:val="0"/>
              <w:jc w:val="center"/>
            </w:pPr>
            <w:r>
              <w:rPr>
                <w:sz w:val="20"/>
              </w:rPr>
              <w:t xml:space="preserve">(перечисляются мероприятия, указанные в </w:t>
            </w:r>
            <w:hyperlink w:history="0" w:anchor="P3706" w:tooltip="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quot;Специальные краткосрочные меры поддержки малого и среднего предпринимательства&quot;, предусматривающего следующие результаты оказания государственной поддержки юридическим лицам и осуществляющим предпринимательскую деятельность физическим лицам, в том числе пострадавшим в х...">
              <w:r>
                <w:rPr>
                  <w:sz w:val="20"/>
                  <w:color w:val="0000ff"/>
                </w:rPr>
                <w:t xml:space="preserve">пункте 2</w:t>
              </w:r>
            </w:hyperlink>
            <w:r>
              <w:rPr>
                <w:sz w:val="20"/>
              </w:rPr>
              <w:t xml:space="preserve"> Правил, предполагаемый размер субсидии из федерального бюджета на реализацию каждого мероприятия (млн. рублей)</w:t>
            </w:r>
          </w:p>
        </w:tc>
        <w:tc>
          <w:tcPr>
            <w:tcW w:w="340" w:type="dxa"/>
            <w:tcBorders>
              <w:top w:val="nil"/>
              <w:left w:val="nil"/>
              <w:bottom w:val="nil"/>
              <w:right w:val="nil"/>
            </w:tcBorders>
          </w:tcPr>
          <w:p>
            <w:pPr>
              <w:pStyle w:val="0"/>
            </w:pPr>
            <w:r>
              <w:rPr>
                <w:sz w:val="20"/>
              </w:rPr>
            </w:r>
          </w:p>
        </w:tc>
      </w:tr>
      <w:tr>
        <w:tc>
          <w:tcPr>
            <w:gridSpan w:val="2"/>
            <w:tcW w:w="9075" w:type="dxa"/>
            <w:vAlign w:val="bottom"/>
            <w:tcBorders>
              <w:top w:val="nil"/>
              <w:left w:val="nil"/>
              <w:bottom w:val="nil"/>
              <w:right w:val="nil"/>
            </w:tcBorders>
          </w:tcPr>
          <w:p>
            <w:pPr>
              <w:pStyle w:val="1"/>
              <w:jc w:val="both"/>
            </w:pPr>
            <w:r>
              <w:rPr>
                <w:sz w:val="20"/>
              </w:rPr>
              <w:t xml:space="preserve">    Обязуюсь   обеспечить  внесение  соответствующих  изменений  в</w:t>
            </w:r>
          </w:p>
          <w:p>
            <w:pPr>
              <w:pStyle w:val="1"/>
              <w:jc w:val="both"/>
            </w:pPr>
            <w:r>
              <w:rPr>
                <w:sz w:val="20"/>
              </w:rPr>
              <w:t xml:space="preserve">государственную    программу    субъекта    Российской   Федерации</w:t>
            </w:r>
          </w:p>
        </w:tc>
      </w:tr>
      <w:tr>
        <w:tc>
          <w:tcPr>
            <w:gridSpan w:val="2"/>
            <w:tcW w:w="9075" w:type="dxa"/>
            <w:tcBorders>
              <w:top w:val="nil"/>
              <w:left w:val="nil"/>
              <w:bottom w:val="single" w:sz="4"/>
              <w:right w:val="nil"/>
            </w:tcBorders>
          </w:tcPr>
          <w:p>
            <w:pPr>
              <w:pStyle w:val="0"/>
            </w:pPr>
            <w:r>
              <w:rPr>
                <w:sz w:val="20"/>
              </w:rPr>
            </w:r>
          </w:p>
        </w:tc>
      </w:tr>
      <w:tr>
        <w:tc>
          <w:tcPr>
            <w:gridSpan w:val="2"/>
            <w:tcW w:w="9075" w:type="dxa"/>
            <w:vAlign w:val="bottom"/>
            <w:tcBorders>
              <w:top w:val="single" w:sz="4"/>
              <w:left w:val="nil"/>
              <w:bottom w:val="nil"/>
              <w:right w:val="nil"/>
            </w:tcBorders>
          </w:tcPr>
          <w:p>
            <w:pPr>
              <w:pStyle w:val="0"/>
              <w:jc w:val="center"/>
            </w:pPr>
            <w:r>
              <w:rPr>
                <w:sz w:val="20"/>
              </w:rPr>
              <w:t xml:space="preserve">(указываются реквизиты и наименование нормативного акта)</w:t>
            </w:r>
          </w:p>
        </w:tc>
      </w:tr>
      <w:tr>
        <w:tc>
          <w:tcPr>
            <w:gridSpan w:val="2"/>
            <w:tcW w:w="9075" w:type="dxa"/>
            <w:vAlign w:val="bottom"/>
            <w:tcBorders>
              <w:top w:val="nil"/>
              <w:left w:val="nil"/>
              <w:bottom w:val="nil"/>
              <w:right w:val="nil"/>
            </w:tcBorders>
          </w:tcPr>
          <w:p>
            <w:pPr>
              <w:pStyle w:val="1"/>
              <w:jc w:val="both"/>
            </w:pPr>
            <w:r>
              <w:rPr>
                <w:sz w:val="20"/>
              </w:rPr>
              <w:t xml:space="preserve">и  в  бюджет  субъекта Российской Федерации на ____ год и плановый</w:t>
            </w:r>
          </w:p>
          <w:p>
            <w:pPr>
              <w:pStyle w:val="1"/>
              <w:jc w:val="both"/>
            </w:pPr>
            <w:r>
              <w:rPr>
                <w:sz w:val="20"/>
              </w:rPr>
              <w:t xml:space="preserve">период ___________________________________________________________</w:t>
            </w:r>
          </w:p>
          <w:p>
            <w:pPr>
              <w:pStyle w:val="1"/>
              <w:jc w:val="both"/>
            </w:pPr>
            <w:r>
              <w:rPr>
                <w:sz w:val="20"/>
              </w:rPr>
              <w:t xml:space="preserve">         (указываются реквизиты и наименование нормативного акта)</w:t>
            </w:r>
          </w:p>
        </w:tc>
      </w:tr>
      <w:tr>
        <w:tc>
          <w:tcPr>
            <w:gridSpan w:val="2"/>
            <w:tcW w:w="9075" w:type="dxa"/>
            <w:tcBorders>
              <w:top w:val="nil"/>
              <w:left w:val="nil"/>
              <w:bottom w:val="nil"/>
              <w:right w:val="nil"/>
            </w:tcBorders>
          </w:tcPr>
          <w:p>
            <w:pPr>
              <w:pStyle w:val="0"/>
            </w:pPr>
            <w:r>
              <w:rPr>
                <w:sz w:val="20"/>
              </w:rPr>
              <w:t xml:space="preserve">(или в сводную бюджетную роспись бюджета субъекта Российской Федерации) </w:t>
            </w:r>
            <w:hyperlink w:history="0" w:anchor="P3859" w:tooltip="&lt;*&gt; Абзац включается субъектом Российской Федерации в заявку в случае отсутствия в бюджете субъекта Российской Федерации на текущий финансовый год и плановый период (сводной бюджетной росписи бюджета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w:r>
                <w:rPr>
                  <w:sz w:val="20"/>
                  <w:color w:val="0000ff"/>
                </w:rPr>
                <w:t xml:space="preserve">&lt;*&gt;</w:t>
              </w:r>
            </w:hyperlink>
            <w:r>
              <w:rPr>
                <w:sz w:val="20"/>
              </w:rPr>
              <w:t xml:space="preserve">.</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4309"/>
        <w:gridCol w:w="340"/>
        <w:gridCol w:w="1247"/>
        <w:gridCol w:w="340"/>
        <w:gridCol w:w="2835"/>
      </w:tblGrid>
      <w:tr>
        <w:tblPrEx>
          <w:tblBorders>
            <w:insideH w:val="single" w:sz="4"/>
          </w:tblBorders>
        </w:tblPrEx>
        <w:tc>
          <w:tcPr>
            <w:tcW w:w="4309"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24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835" w:type="dxa"/>
            <w:tcBorders>
              <w:top w:val="nil"/>
              <w:left w:val="nil"/>
              <w:bottom w:val="single" w:sz="4"/>
              <w:right w:val="nil"/>
            </w:tcBorders>
          </w:tcPr>
          <w:p>
            <w:pPr>
              <w:pStyle w:val="0"/>
            </w:pPr>
            <w:r>
              <w:rPr>
                <w:sz w:val="20"/>
              </w:rPr>
            </w:r>
          </w:p>
        </w:tc>
      </w:tr>
      <w:tr>
        <w:tc>
          <w:tcPr>
            <w:tcW w:w="4309" w:type="dxa"/>
            <w:tcBorders>
              <w:top w:val="single" w:sz="4"/>
              <w:left w:val="nil"/>
              <w:bottom w:val="nil"/>
              <w:right w:val="nil"/>
            </w:tcBorders>
          </w:tcPr>
          <w:p>
            <w:pPr>
              <w:pStyle w:val="0"/>
              <w:jc w:val="center"/>
            </w:pPr>
            <w:r>
              <w:rPr>
                <w:sz w:val="20"/>
              </w:rPr>
              <w:t xml:space="preserve">(должность высшего должностного лица субъекта Российской Федерации)</w:t>
            </w:r>
          </w:p>
        </w:tc>
        <w:tc>
          <w:tcPr>
            <w:tcW w:w="340" w:type="dxa"/>
            <w:tcBorders>
              <w:top w:val="nil"/>
              <w:left w:val="nil"/>
              <w:bottom w:val="nil"/>
              <w:right w:val="nil"/>
            </w:tcBorders>
          </w:tcPr>
          <w:p>
            <w:pPr>
              <w:pStyle w:val="0"/>
            </w:pPr>
            <w:r>
              <w:rPr>
                <w:sz w:val="20"/>
              </w:rPr>
            </w:r>
          </w:p>
        </w:tc>
        <w:tc>
          <w:tcPr>
            <w:tcW w:w="1247"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835" w:type="dxa"/>
            <w:tcBorders>
              <w:top w:val="single" w:sz="4"/>
              <w:left w:val="nil"/>
              <w:bottom w:val="nil"/>
              <w:right w:val="nil"/>
            </w:tcBorders>
          </w:tcPr>
          <w:p>
            <w:pPr>
              <w:pStyle w:val="0"/>
              <w:jc w:val="center"/>
            </w:pPr>
            <w:r>
              <w:rPr>
                <w:sz w:val="20"/>
              </w:rPr>
              <w:t xml:space="preserve">ф.и.о. (последнее - при наличии)</w:t>
            </w:r>
          </w:p>
        </w:tc>
      </w:tr>
      <w:tr>
        <w:tc>
          <w:tcPr>
            <w:tcW w:w="4309" w:type="dxa"/>
            <w:vAlign w:val="bottom"/>
            <w:tcBorders>
              <w:top w:val="nil"/>
              <w:left w:val="nil"/>
              <w:bottom w:val="nil"/>
              <w:right w:val="nil"/>
            </w:tcBorders>
          </w:tcPr>
          <w:p>
            <w:pPr>
              <w:pStyle w:val="0"/>
            </w:pPr>
            <w:r>
              <w:rPr>
                <w:sz w:val="20"/>
              </w:rPr>
              <w:t xml:space="preserve">МП</w:t>
            </w:r>
          </w:p>
        </w:tc>
        <w:tc>
          <w:tcPr>
            <w:tcW w:w="34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835" w:type="dxa"/>
            <w:tcBorders>
              <w:top w:val="nil"/>
              <w:left w:val="nil"/>
              <w:bottom w:val="nil"/>
              <w:right w:val="nil"/>
            </w:tcBorders>
          </w:tcPr>
          <w:p>
            <w:pPr>
              <w:pStyle w:val="0"/>
            </w:pPr>
            <w:r>
              <w:rPr>
                <w:sz w:val="20"/>
              </w:rPr>
            </w:r>
          </w:p>
        </w:tc>
      </w:tr>
    </w:tbl>
    <w:p>
      <w:pPr>
        <w:pStyle w:val="0"/>
        <w:jc w:val="both"/>
      </w:pPr>
      <w:r>
        <w:rPr>
          <w:sz w:val="20"/>
        </w:rPr>
      </w:r>
    </w:p>
    <w:p>
      <w:pPr>
        <w:pStyle w:val="0"/>
        <w:ind w:firstLine="540"/>
        <w:jc w:val="both"/>
      </w:pPr>
      <w:r>
        <w:rPr>
          <w:sz w:val="20"/>
        </w:rPr>
        <w:t xml:space="preserve">--------------------------------</w:t>
      </w:r>
    </w:p>
    <w:bookmarkStart w:id="3859" w:name="P3859"/>
    <w:bookmarkEnd w:id="3859"/>
    <w:p>
      <w:pPr>
        <w:pStyle w:val="0"/>
        <w:spacing w:before="200" w:lineRule="auto"/>
        <w:ind w:firstLine="540"/>
        <w:jc w:val="both"/>
      </w:pPr>
      <w:r>
        <w:rPr>
          <w:sz w:val="20"/>
        </w:rPr>
        <w:t xml:space="preserve">&lt;*&gt; Абзац включается субъектом Российской Федерации в заявку в случае отсутствия в бюджете субъекта Российской Федерации на текущий финансовый год и плановый период (сводной бюджетной росписи бюджета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53</w:t>
      </w:r>
    </w:p>
    <w:p>
      <w:pPr>
        <w:pStyle w:val="0"/>
        <w:jc w:val="right"/>
      </w:pPr>
      <w:r>
        <w:rPr>
          <w:sz w:val="20"/>
        </w:rPr>
        <w:t xml:space="preserve">к государственной программе</w:t>
      </w:r>
    </w:p>
    <w:p>
      <w:pPr>
        <w:pStyle w:val="0"/>
        <w:jc w:val="right"/>
      </w:pPr>
      <w:r>
        <w:rPr>
          <w:sz w:val="20"/>
        </w:rPr>
        <w:t xml:space="preserve">Российской Федерации</w:t>
      </w:r>
    </w:p>
    <w:p>
      <w:pPr>
        <w:pStyle w:val="0"/>
        <w:jc w:val="right"/>
      </w:pPr>
      <w:r>
        <w:rPr>
          <w:sz w:val="20"/>
        </w:rPr>
        <w:t xml:space="preserve">"Экономическое развитие</w:t>
      </w:r>
    </w:p>
    <w:p>
      <w:pPr>
        <w:pStyle w:val="0"/>
        <w:jc w:val="right"/>
      </w:pPr>
      <w:r>
        <w:rPr>
          <w:sz w:val="20"/>
        </w:rPr>
        <w:t xml:space="preserve">и инновационная экономика"</w:t>
      </w:r>
    </w:p>
    <w:p>
      <w:pPr>
        <w:pStyle w:val="0"/>
        <w:jc w:val="center"/>
      </w:pPr>
      <w:r>
        <w:rPr>
          <w:sz w:val="20"/>
        </w:rPr>
      </w:r>
    </w:p>
    <w:bookmarkStart w:id="3871" w:name="P3871"/>
    <w:bookmarkEnd w:id="3871"/>
    <w:p>
      <w:pPr>
        <w:pStyle w:val="2"/>
        <w:jc w:val="center"/>
      </w:pPr>
      <w:r>
        <w:rPr>
          <w:sz w:val="20"/>
        </w:rPr>
        <w:t xml:space="preserve">ПРАВИЛА</w:t>
      </w:r>
    </w:p>
    <w:p>
      <w:pPr>
        <w:pStyle w:val="2"/>
        <w:jc w:val="center"/>
      </w:pPr>
      <w:r>
        <w:rPr>
          <w:sz w:val="20"/>
        </w:rPr>
        <w:t xml:space="preserve">ПРЕДОСТАВЛЕНИЯ В 2026 ГОДУ СУБСИДИИ ИЗ ФЕДЕРАЛЬНОГО</w:t>
      </w:r>
    </w:p>
    <w:p>
      <w:pPr>
        <w:pStyle w:val="2"/>
        <w:jc w:val="center"/>
      </w:pPr>
      <w:r>
        <w:rPr>
          <w:sz w:val="20"/>
        </w:rPr>
        <w:t xml:space="preserve">БЮДЖЕТА БЮДЖЕТУ ДОНЕЦКОЙ НАРОДНОЙ РЕСПУБЛИКИ В ЦЕЛЯХ</w:t>
      </w:r>
    </w:p>
    <w:p>
      <w:pPr>
        <w:pStyle w:val="2"/>
        <w:jc w:val="center"/>
      </w:pPr>
      <w:r>
        <w:rPr>
          <w:sz w:val="20"/>
        </w:rPr>
        <w:t xml:space="preserve">СОФИНАНСИРОВАНИЯ РАСХОДНЫХ ОБЯЗАТЕЛЬСТВ, ВОЗНИКАЮЩИХ</w:t>
      </w:r>
    </w:p>
    <w:p>
      <w:pPr>
        <w:pStyle w:val="2"/>
        <w:jc w:val="center"/>
      </w:pPr>
      <w:r>
        <w:rPr>
          <w:sz w:val="20"/>
        </w:rPr>
        <w:t xml:space="preserve">ПРИ РЕАЛИЗАЦИИ УСТАВНОЙ ДЕЯТЕЛЬНОСТИ И УВЕЛИЧЕНИИ</w:t>
      </w:r>
    </w:p>
    <w:p>
      <w:pPr>
        <w:pStyle w:val="2"/>
        <w:jc w:val="center"/>
      </w:pPr>
      <w:r>
        <w:rPr>
          <w:sz w:val="20"/>
        </w:rPr>
        <w:t xml:space="preserve">УСТАВНОГО ФОНДА ГОСУДАРСТВЕННОГО УНИТАРНОГО</w:t>
      </w:r>
    </w:p>
    <w:p>
      <w:pPr>
        <w:pStyle w:val="2"/>
        <w:jc w:val="center"/>
      </w:pPr>
      <w:r>
        <w:rPr>
          <w:sz w:val="20"/>
        </w:rPr>
        <w:t xml:space="preserve">ПРЕДПРИЯТИЯ ДОНЕЦКОЙ НАРОДНОЙ РЕСПУБЛИКИ</w:t>
      </w:r>
    </w:p>
    <w:p>
      <w:pPr>
        <w:pStyle w:val="2"/>
        <w:jc w:val="center"/>
      </w:pPr>
      <w:r>
        <w:rPr>
          <w:sz w:val="20"/>
        </w:rPr>
        <w:t xml:space="preserve">"РЕСПУБЛИКАНСКАЯ ЛИЗИНГОВАЯ КОМПАНИЯ"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801" w:tooltip="Постановление Правительства РФ от 17.12.2025 N 2045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color w:val="392c69"/>
              </w:rPr>
              <w:t xml:space="preserve"> Правительства РФ от 17.12.2025 N 2045)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bookmarkStart w:id="3882" w:name="P3882"/>
    <w:bookmarkEnd w:id="3882"/>
    <w:p>
      <w:pPr>
        <w:pStyle w:val="0"/>
        <w:ind w:firstLine="540"/>
        <w:jc w:val="both"/>
      </w:pPr>
      <w:r>
        <w:rPr>
          <w:sz w:val="20"/>
        </w:rPr>
        <w:t xml:space="preserve">1. Настоящие Правила устанавливают цели, условия и порядок предоставления в 2026 году субсидии из федерального бюджета бюджету Донецкой Народной Республики в целях софинансирования расходных обязательств, возникающих при реализации уставной деятельности и увеличении уставного фонда государственного унитарного предприятия Донецкой Народной Республики "Республиканская лизинговая компания" (далее - региональная лизинговая компания), для финансового обеспечения (возмещения) расходов по оказанию услуг финансовой аренды (лизинга) нового имущества по льготной ставке субъектам малого и среднего предпринимательства, зарегистрированным и осуществляющим свою деятельность на территориях Донецкой Народной Республики, Луганской Народной Республики, Запорожской области и Херсонской области (далее - субсидия).</w:t>
      </w:r>
    </w:p>
    <w:p>
      <w:pPr>
        <w:pStyle w:val="0"/>
        <w:spacing w:before="200" w:lineRule="auto"/>
        <w:ind w:firstLine="540"/>
        <w:jc w:val="both"/>
      </w:pPr>
      <w:r>
        <w:rPr>
          <w:sz w:val="20"/>
        </w:rPr>
        <w:t xml:space="preserve">2. Субсидия предоставляется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субсидии на цели, указанные в </w:t>
      </w:r>
      <w:hyperlink w:history="0" w:anchor="P3882" w:tooltip="1. Настоящие Правила устанавливают цели, условия и порядок предоставления в 2026 году субсидии из федерального бюджета бюджету Донецкой Народной Республики в целях софинансирования расходных обязательств, возникающих при реализации уставной деятельности и увеличении уставного фонда государственного унитарного предприятия Донецкой Народной Республики &quot;Республиканская лизинговая компания&quot; (далее - региональная лизинговая компания), для финансового обеспечения (возмещения) расходов по оказанию услуг финансо...">
        <w:r>
          <w:rPr>
            <w:sz w:val="20"/>
            <w:color w:val="0000ff"/>
          </w:rPr>
          <w:t xml:space="preserve">пункте 1</w:t>
        </w:r>
      </w:hyperlink>
      <w:r>
        <w:rPr>
          <w:sz w:val="20"/>
        </w:rPr>
        <w:t xml:space="preserve"> настоящих Правил.</w:t>
      </w:r>
    </w:p>
    <w:p>
      <w:pPr>
        <w:pStyle w:val="0"/>
        <w:spacing w:before="200" w:lineRule="auto"/>
        <w:ind w:firstLine="540"/>
        <w:jc w:val="both"/>
      </w:pPr>
      <w:r>
        <w:rPr>
          <w:sz w:val="20"/>
        </w:rPr>
        <w:t xml:space="preserve">3. Субсидия предоставляется при соблюдении Донецкой Народной Республикой условий, предусмотренных </w:t>
      </w:r>
      <w:hyperlink w:history="0" r:id="rId802"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абзацами вторым</w:t>
        </w:r>
      </w:hyperlink>
      <w:r>
        <w:rPr>
          <w:sz w:val="20"/>
        </w:rPr>
        <w:t xml:space="preserve"> - </w:t>
      </w:r>
      <w:hyperlink w:history="0" r:id="rId803"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четвертым пункта 8</w:t>
        </w:r>
      </w:hyperlink>
      <w:r>
        <w:rPr>
          <w:sz w:val="20"/>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pPr>
        <w:pStyle w:val="0"/>
        <w:spacing w:before="200" w:lineRule="auto"/>
        <w:ind w:firstLine="540"/>
        <w:jc w:val="both"/>
      </w:pPr>
      <w:r>
        <w:rPr>
          <w:sz w:val="20"/>
        </w:rPr>
        <w:t xml:space="preserve">4. Нормативный правовой акт Донецкой Народной Республики, устанавливающий порядок предоставления субсидии из бюджета Донецкой Народной Республики региональной лизинговой компании, должен содержать в том числе следующие условия:</w:t>
      </w:r>
    </w:p>
    <w:p>
      <w:pPr>
        <w:pStyle w:val="0"/>
        <w:spacing w:before="200" w:lineRule="auto"/>
        <w:ind w:firstLine="540"/>
        <w:jc w:val="both"/>
      </w:pPr>
      <w:r>
        <w:rPr>
          <w:sz w:val="20"/>
        </w:rPr>
        <w:t xml:space="preserve">а) у региональной лизинговой компании отсутствуют неисполненные обязательства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pPr>
        <w:pStyle w:val="0"/>
        <w:spacing w:before="200" w:lineRule="auto"/>
        <w:ind w:firstLine="540"/>
        <w:jc w:val="both"/>
      </w:pPr>
      <w:r>
        <w:rPr>
          <w:sz w:val="20"/>
        </w:rPr>
        <w:t xml:space="preserve">б) у региональной лизинговой компании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Российской Федерацией;</w:t>
      </w:r>
    </w:p>
    <w:p>
      <w:pPr>
        <w:pStyle w:val="0"/>
        <w:spacing w:before="200" w:lineRule="auto"/>
        <w:ind w:firstLine="540"/>
        <w:jc w:val="both"/>
      </w:pPr>
      <w:r>
        <w:rPr>
          <w:sz w:val="20"/>
        </w:rPr>
        <w:t xml:space="preserve">в) у региональной лизинговой компании отсутствуют просроченная задолженность по возврату в бюджет Донецкой Народной Республики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Донецкой Народной Республикой;</w:t>
      </w:r>
    </w:p>
    <w:p>
      <w:pPr>
        <w:pStyle w:val="0"/>
        <w:spacing w:before="200" w:lineRule="auto"/>
        <w:ind w:firstLine="540"/>
        <w:jc w:val="both"/>
      </w:pPr>
      <w:r>
        <w:rPr>
          <w:sz w:val="20"/>
        </w:rPr>
        <w:t xml:space="preserve">г) региональная лизинговая компания не находится в процессе реорганизации (за исключением реорганизации в форме присоединения к организации другого юридического лица), ликвидации, в отношении нее не введена процедура банкротства, ее деятельность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д) региональная лизинговая компания не получает средства из федерального бюджета на основании иных нормативных правовых актов на цели, указанные в </w:t>
      </w:r>
      <w:hyperlink w:history="0" w:anchor="P3882" w:tooltip="1. Настоящие Правила устанавливают цели, условия и порядок предоставления в 2026 году субсидии из федерального бюджета бюджету Донецкой Народной Республики в целях софинансирования расходных обязательств, возникающих при реализации уставной деятельности и увеличении уставного фонда государственного унитарного предприятия Донецкой Народной Республики &quot;Республиканская лизинговая компания&quot; (далее - региональная лизинговая компания), для финансового обеспечения (возмещения) расходов по оказанию услуг финансо...">
        <w:r>
          <w:rPr>
            <w:sz w:val="20"/>
            <w:color w:val="0000ff"/>
          </w:rPr>
          <w:t xml:space="preserve">пункте 1</w:t>
        </w:r>
      </w:hyperlink>
      <w:r>
        <w:rPr>
          <w:sz w:val="20"/>
        </w:rPr>
        <w:t xml:space="preserve"> настоящих Правил;</w:t>
      </w:r>
    </w:p>
    <w:p>
      <w:pPr>
        <w:pStyle w:val="0"/>
        <w:spacing w:before="200" w:lineRule="auto"/>
        <w:ind w:firstLine="540"/>
        <w:jc w:val="both"/>
      </w:pPr>
      <w:r>
        <w:rPr>
          <w:sz w:val="20"/>
        </w:rPr>
        <w:t xml:space="preserve">е) региональная лизинговая компания не получает средства из бюджета Донецкой Народной Республики на основании иных нормативных правовых актов на цели, указанные в </w:t>
      </w:r>
      <w:hyperlink w:history="0" w:anchor="P3882" w:tooltip="1. Настоящие Правила устанавливают цели, условия и порядок предоставления в 2026 году субсидии из федерального бюджета бюджету Донецкой Народной Республики в целях софинансирования расходных обязательств, возникающих при реализации уставной деятельности и увеличении уставного фонда государственного унитарного предприятия Донецкой Народной Республики &quot;Республиканская лизинговая компания&quot; (далее - региональная лизинговая компания), для финансового обеспечения (возмещения) расходов по оказанию услуг финансо...">
        <w:r>
          <w:rPr>
            <w:sz w:val="20"/>
            <w:color w:val="0000ff"/>
          </w:rPr>
          <w:t xml:space="preserve">пункте 1</w:t>
        </w:r>
      </w:hyperlink>
      <w:r>
        <w:rPr>
          <w:sz w:val="20"/>
        </w:rPr>
        <w:t xml:space="preserve"> настоящих Правил;</w:t>
      </w:r>
    </w:p>
    <w:p>
      <w:pPr>
        <w:pStyle w:val="0"/>
        <w:spacing w:before="200" w:lineRule="auto"/>
        <w:ind w:firstLine="540"/>
        <w:jc w:val="both"/>
      </w:pPr>
      <w:r>
        <w:rPr>
          <w:sz w:val="20"/>
        </w:rPr>
        <w:t xml:space="preserve">ж) в реестре дисквалифицированных лиц отсутствуют сведения о дисквалифицированных руководителе, лице, исполняющем функции единоличного исполнительного органа, или главном бухгалтере (при наличии) региональной лизинговой компании;</w:t>
      </w:r>
    </w:p>
    <w:p>
      <w:pPr>
        <w:pStyle w:val="0"/>
        <w:spacing w:before="200" w:lineRule="auto"/>
        <w:ind w:firstLine="540"/>
        <w:jc w:val="both"/>
      </w:pPr>
      <w:r>
        <w:rPr>
          <w:sz w:val="20"/>
        </w:rPr>
        <w:t xml:space="preserve">з) процентные ставки указанного в </w:t>
      </w:r>
      <w:hyperlink w:history="0" w:anchor="P3882" w:tooltip="1. Настоящие Правила устанавливают цели, условия и порядок предоставления в 2026 году субсидии из федерального бюджета бюджету Донецкой Народной Республики в целях софинансирования расходных обязательств, возникающих при реализации уставной деятельности и увеличении уставного фонда государственного унитарного предприятия Донецкой Народной Республики &quot;Республиканская лизинговая компания&quot; (далее - региональная лизинговая компания), для финансового обеспечения (возмещения) расходов по оказанию услуг финансо...">
        <w:r>
          <w:rPr>
            <w:sz w:val="20"/>
            <w:color w:val="0000ff"/>
          </w:rPr>
          <w:t xml:space="preserve">пункте 1</w:t>
        </w:r>
      </w:hyperlink>
      <w:r>
        <w:rPr>
          <w:sz w:val="20"/>
        </w:rPr>
        <w:t xml:space="preserve"> настоящих Правил льготного лизинга нового имущества российского производства составляют не более 6 процентов годовых, иностранного производства - не более 8 процентов годовых.</w:t>
      </w:r>
    </w:p>
    <w:p>
      <w:pPr>
        <w:pStyle w:val="0"/>
        <w:spacing w:before="200" w:lineRule="auto"/>
        <w:ind w:firstLine="540"/>
        <w:jc w:val="both"/>
      </w:pPr>
      <w:r>
        <w:rPr>
          <w:sz w:val="20"/>
        </w:rPr>
        <w:t xml:space="preserve">5. Предоставление субсидии осуществляется на основании соглашения о предоставлении субсидии из федерального бюджета бюджету субъекта Российской Федерации (далее - соглашение),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в соответствии с </w:t>
      </w:r>
      <w:hyperlink w:history="0" r:id="rId804" w:tooltip="Справочная информация: &quot;Типовые формы договоров (соглашений) о предоставлении субсидий, иных межбюджетных трансфертов&quot; (Материал подготовлен специалистами КонсультантПлюс) {КонсультантПлюс}">
        <w:r>
          <w:rPr>
            <w:sz w:val="20"/>
            <w:color w:val="0000ff"/>
          </w:rPr>
          <w:t xml:space="preserve">типовой формой</w:t>
        </w:r>
      </w:hyperlink>
      <w:r>
        <w:rPr>
          <w:sz w:val="20"/>
        </w:rPr>
        <w:t xml:space="preserve"> соглашения, утвержденной Министерством финансов Российской Федерации.</w:t>
      </w:r>
    </w:p>
    <w:p>
      <w:pPr>
        <w:pStyle w:val="0"/>
        <w:spacing w:before="200" w:lineRule="auto"/>
        <w:ind w:firstLine="540"/>
        <w:jc w:val="both"/>
      </w:pPr>
      <w:r>
        <w:rPr>
          <w:sz w:val="20"/>
        </w:rPr>
        <w:t xml:space="preserve">6. Перечисление субсидии осуществляется в установленном порядке на единый счет бюджета, открытый Министерству финансов Донецкой Народной Республики в территориальном органе Федерального казначейства.</w:t>
      </w:r>
    </w:p>
    <w:p>
      <w:pPr>
        <w:pStyle w:val="0"/>
        <w:spacing w:before="200" w:lineRule="auto"/>
        <w:ind w:firstLine="540"/>
        <w:jc w:val="both"/>
      </w:pPr>
      <w:r>
        <w:rPr>
          <w:sz w:val="20"/>
        </w:rPr>
        <w:t xml:space="preserve">7. Исполнительный орган Донецкой Народной Республики, уполномоченный высшим исполнительным органом Донецкой Народной Республики, размещает в государственной интегрированной информационной системе управления общественными финансами "Электронный бюджет" в порядке и сроки, которые установлены соглашением:</w:t>
      </w:r>
    </w:p>
    <w:p>
      <w:pPr>
        <w:pStyle w:val="0"/>
        <w:spacing w:before="200" w:lineRule="auto"/>
        <w:ind w:firstLine="540"/>
        <w:jc w:val="both"/>
      </w:pPr>
      <w:r>
        <w:rPr>
          <w:sz w:val="20"/>
        </w:rPr>
        <w:t xml:space="preserve">а) отчетность о расходах, в целях софинансирования которых предоставляется субсидия;</w:t>
      </w:r>
    </w:p>
    <w:p>
      <w:pPr>
        <w:pStyle w:val="0"/>
        <w:spacing w:before="200" w:lineRule="auto"/>
        <w:ind w:firstLine="540"/>
        <w:jc w:val="both"/>
      </w:pPr>
      <w:r>
        <w:rPr>
          <w:sz w:val="20"/>
        </w:rPr>
        <w:t xml:space="preserve">б) отчетность о достижении Донецкой Народной Республикой значения результата использования субсидии - услуги финансовой аренды (лизинга) нового имущества с применением льготной ставки лизинговых платежей в рамках программы льготного лизинга оказаны не менее чем 30 субъектам малого и среднего предпринимательства, зарегистрированным и осуществляющим свою деятельность на территориях Донецкой Народной Республики, Луганской Народной Республики, Запорожской области и Херсонской области.</w:t>
      </w:r>
    </w:p>
    <w:p>
      <w:pPr>
        <w:pStyle w:val="0"/>
        <w:spacing w:before="200" w:lineRule="auto"/>
        <w:ind w:firstLine="540"/>
        <w:jc w:val="both"/>
      </w:pPr>
      <w:r>
        <w:rPr>
          <w:sz w:val="20"/>
        </w:rPr>
        <w:t xml:space="preserve">8. В целях проверки хода реализации мероприятий, направленных на достижение целей, указанных в </w:t>
      </w:r>
      <w:hyperlink w:history="0" w:anchor="P3882" w:tooltip="1. Настоящие Правила устанавливают цели, условия и порядок предоставления в 2026 году субсидии из федерального бюджета бюджету Донецкой Народной Республики в целях софинансирования расходных обязательств, возникающих при реализации уставной деятельности и увеличении уставного фонда государственного унитарного предприятия Донецкой Народной Республики &quot;Республиканская лизинговая компания&quot; (далее - региональная лизинговая компания), для финансового обеспечения (возмещения) расходов по оказанию услуг финансо...">
        <w:r>
          <w:rPr>
            <w:sz w:val="20"/>
            <w:color w:val="0000ff"/>
          </w:rPr>
          <w:t xml:space="preserve">пункте 1</w:t>
        </w:r>
      </w:hyperlink>
      <w:r>
        <w:rPr>
          <w:sz w:val="20"/>
        </w:rPr>
        <w:t xml:space="preserve"> настоящих Правил, Министерство экономического развития Российской Федерации при необходимости осуществляет выездные проверки.</w:t>
      </w:r>
    </w:p>
    <w:p>
      <w:pPr>
        <w:pStyle w:val="0"/>
        <w:spacing w:before="200" w:lineRule="auto"/>
        <w:ind w:firstLine="540"/>
        <w:jc w:val="both"/>
      </w:pPr>
      <w:r>
        <w:rPr>
          <w:sz w:val="20"/>
        </w:rPr>
        <w:t xml:space="preserve">9. Оценка эффективности использования субсидии осуществляется Министерством экономического развития Российской Федерации по итогам финансового года на основании сравнения значения результата использования субсидии, установленного соглашением, и фактически достигнутого Донецкой Народной Республикой значения такого результата.</w:t>
      </w:r>
    </w:p>
    <w:p>
      <w:pPr>
        <w:pStyle w:val="0"/>
        <w:spacing w:before="200" w:lineRule="auto"/>
        <w:ind w:firstLine="540"/>
        <w:jc w:val="both"/>
      </w:pPr>
      <w:r>
        <w:rPr>
          <w:sz w:val="20"/>
        </w:rPr>
        <w:t xml:space="preserve">10.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pPr>
        <w:pStyle w:val="0"/>
        <w:spacing w:before="200" w:lineRule="auto"/>
        <w:ind w:firstLine="540"/>
        <w:jc w:val="both"/>
      </w:pPr>
      <w:r>
        <w:rPr>
          <w:sz w:val="20"/>
        </w:rPr>
        <w:t xml:space="preserve">Порядок и условия возврата средств из бюджета Донецкой Народной Республики в федеральный бюджет в случае невыполнения Донецкой Народной Республикой условий соглашения, в том числе обязательств по достижению значения результата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w:history="0" r:id="rId805"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пунктами 16</w:t>
        </w:r>
      </w:hyperlink>
      <w:r>
        <w:rPr>
          <w:sz w:val="20"/>
        </w:rPr>
        <w:t xml:space="preserve"> - </w:t>
      </w:r>
      <w:hyperlink w:history="0" r:id="rId806"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18</w:t>
        </w:r>
      </w:hyperlink>
      <w:r>
        <w:rPr>
          <w:sz w:val="20"/>
        </w:rPr>
        <w:t xml:space="preserve"> и </w:t>
      </w:r>
      <w:hyperlink w:history="0" r:id="rId807"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20</w:t>
        </w:r>
      </w:hyperlink>
      <w:r>
        <w:rPr>
          <w:sz w:val="20"/>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pPr>
        <w:pStyle w:val="0"/>
        <w:spacing w:before="200" w:lineRule="auto"/>
        <w:ind w:firstLine="540"/>
        <w:jc w:val="both"/>
      </w:pPr>
      <w:r>
        <w:rPr>
          <w:sz w:val="20"/>
        </w:rPr>
        <w:t xml:space="preserve">11. Высший исполнительный орган Донецкой Народной Республики несет ответственность за достоверность представляемой в Министерство экономического развития Российской Федерации информации, а также за осуществление расходов бюджета Донецкой Народной Республики, источником софинансирования которых является субсидия в соответствии с условиями ее предоставления.</w:t>
      </w:r>
    </w:p>
    <w:p>
      <w:pPr>
        <w:pStyle w:val="0"/>
        <w:spacing w:before="200" w:lineRule="auto"/>
        <w:ind w:firstLine="540"/>
        <w:jc w:val="both"/>
      </w:pPr>
      <w:r>
        <w:rPr>
          <w:sz w:val="20"/>
        </w:rPr>
        <w:t xml:space="preserve">12. Контроль за соблюдением Донецкой Народной Республикой условий предоставления субсидии осуществляется Министерством экономического развития Российской Федерации и уполномоченными органами государственного финансового контроля.</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54</w:t>
      </w:r>
    </w:p>
    <w:p>
      <w:pPr>
        <w:pStyle w:val="0"/>
        <w:jc w:val="right"/>
      </w:pPr>
      <w:r>
        <w:rPr>
          <w:sz w:val="20"/>
        </w:rPr>
        <w:t xml:space="preserve">к государственной программе</w:t>
      </w:r>
    </w:p>
    <w:p>
      <w:pPr>
        <w:pStyle w:val="0"/>
        <w:jc w:val="right"/>
      </w:pPr>
      <w:r>
        <w:rPr>
          <w:sz w:val="20"/>
        </w:rPr>
        <w:t xml:space="preserve">Российской Федерации "Экономическое развитие</w:t>
      </w:r>
    </w:p>
    <w:p>
      <w:pPr>
        <w:pStyle w:val="0"/>
        <w:jc w:val="right"/>
      </w:pPr>
      <w:r>
        <w:rPr>
          <w:sz w:val="20"/>
        </w:rPr>
        <w:t xml:space="preserve">и инновационная экономика"</w:t>
      </w:r>
    </w:p>
    <w:p>
      <w:pPr>
        <w:pStyle w:val="0"/>
        <w:jc w:val="center"/>
      </w:pPr>
      <w:r>
        <w:rPr>
          <w:sz w:val="20"/>
        </w:rPr>
      </w:r>
    </w:p>
    <w:bookmarkStart w:id="3915" w:name="P3915"/>
    <w:bookmarkEnd w:id="3915"/>
    <w:p>
      <w:pPr>
        <w:pStyle w:val="2"/>
        <w:jc w:val="center"/>
      </w:pPr>
      <w:r>
        <w:rPr>
          <w:sz w:val="20"/>
        </w:rPr>
        <w:t xml:space="preserve">ПРАВИЛА</w:t>
      </w:r>
    </w:p>
    <w:p>
      <w:pPr>
        <w:pStyle w:val="2"/>
        <w:jc w:val="center"/>
      </w:pPr>
      <w:r>
        <w:rPr>
          <w:sz w:val="20"/>
        </w:rPr>
        <w:t xml:space="preserve">ПРЕДОСТАВЛЕНИЯ И РАСПРЕДЕЛЕНИЯ СУБСИДИЙ</w:t>
      </w:r>
    </w:p>
    <w:p>
      <w:pPr>
        <w:pStyle w:val="2"/>
        <w:jc w:val="center"/>
      </w:pPr>
      <w:r>
        <w:rPr>
          <w:sz w:val="20"/>
        </w:rPr>
        <w:t xml:space="preserve">ИЗ ФЕДЕРАЛЬНОГО БЮДЖЕТА БЮДЖЕТАМ СУБЪЕКТОВ РОССИЙСКОЙ</w:t>
      </w:r>
    </w:p>
    <w:p>
      <w:pPr>
        <w:pStyle w:val="2"/>
        <w:jc w:val="center"/>
      </w:pPr>
      <w:r>
        <w:rPr>
          <w:sz w:val="20"/>
        </w:rPr>
        <w:t xml:space="preserve">ФЕДЕРАЦИИ В ЦЕЛЯХ СОФИНАНСИРОВАНИЯ РАСХОДНЫХ ОБЯЗАТЕЛЬСТВ</w:t>
      </w:r>
    </w:p>
    <w:p>
      <w:pPr>
        <w:pStyle w:val="2"/>
        <w:jc w:val="center"/>
      </w:pPr>
      <w:r>
        <w:rPr>
          <w:sz w:val="20"/>
        </w:rPr>
        <w:t xml:space="preserve">СУБЪЕКТОВ РОССИЙСКОЙ ФЕДЕРАЦИИ, ВОЗНИКАЮЩИХ</w:t>
      </w:r>
    </w:p>
    <w:p>
      <w:pPr>
        <w:pStyle w:val="2"/>
        <w:jc w:val="center"/>
      </w:pPr>
      <w:r>
        <w:rPr>
          <w:sz w:val="20"/>
        </w:rPr>
        <w:t xml:space="preserve">ПРИ ПРЕДОСТАВЛЕНИИ СУБСИДИЙ ЮРИДИЧЕСКИМ ЛИЦАМ</w:t>
      </w:r>
    </w:p>
    <w:p>
      <w:pPr>
        <w:pStyle w:val="2"/>
        <w:jc w:val="center"/>
      </w:pPr>
      <w:r>
        <w:rPr>
          <w:sz w:val="20"/>
        </w:rPr>
        <w:t xml:space="preserve">И ОСУЩЕСТВЛЯЮЩИМ ПРЕДПРИНИМАТЕЛЬСКУЮ ДЕЯТЕЛЬНОСТЬ ФИЗИЧЕСКИМ</w:t>
      </w:r>
    </w:p>
    <w:p>
      <w:pPr>
        <w:pStyle w:val="2"/>
        <w:jc w:val="center"/>
      </w:pPr>
      <w:r>
        <w:rPr>
          <w:sz w:val="20"/>
        </w:rPr>
        <w:t xml:space="preserve">ЛИЦАМ, ПОСТРАДАВШИМ В ХОДЕ ПРОВЕДЕНИЯ КОНТРТЕРРОРИСТИЧЕСКОЙ</w:t>
      </w:r>
    </w:p>
    <w:p>
      <w:pPr>
        <w:pStyle w:val="2"/>
        <w:jc w:val="center"/>
      </w:pPr>
      <w:r>
        <w:rPr>
          <w:sz w:val="20"/>
        </w:rPr>
        <w:t xml:space="preserve">ОПЕРАЦИИ, А ТАКЖЕ В РЕЗУЛЬТАТЕ ОБСТРЕЛОВ УКРАИНСКИМИ</w:t>
      </w:r>
    </w:p>
    <w:p>
      <w:pPr>
        <w:pStyle w:val="2"/>
        <w:jc w:val="center"/>
      </w:pPr>
      <w:r>
        <w:rPr>
          <w:sz w:val="20"/>
        </w:rPr>
        <w:t xml:space="preserve">ВООРУЖЕННЫМИ ФОРМИРОВАНИЯМИ И ТЕРРОРИСТИЧЕСКИХ АКТОВ,</w:t>
      </w:r>
    </w:p>
    <w:p>
      <w:pPr>
        <w:pStyle w:val="2"/>
        <w:jc w:val="center"/>
      </w:pPr>
      <w:r>
        <w:rPr>
          <w:sz w:val="20"/>
        </w:rPr>
        <w:t xml:space="preserve">НА ВОССТАНОВЛЕНИЕ И (ИЛИ) ПОДДЕРЖАНИЕ ПРЕДПРИНИМАТЕЛЬСКОЙ</w:t>
      </w:r>
    </w:p>
    <w:p>
      <w:pPr>
        <w:pStyle w:val="2"/>
        <w:jc w:val="center"/>
      </w:pPr>
      <w:r>
        <w:rPr>
          <w:sz w:val="20"/>
        </w:rPr>
        <w:t xml:space="preserve">ДЕЯТЕЛЬНОСТИ, И ВОЗНИКАЮЩИХ ПРИ РЕАЛИЗАЦИИ МЕРОПРИЯТИЯ,</w:t>
      </w:r>
    </w:p>
    <w:p>
      <w:pPr>
        <w:pStyle w:val="2"/>
        <w:jc w:val="center"/>
      </w:pPr>
      <w:r>
        <w:rPr>
          <w:sz w:val="20"/>
        </w:rPr>
        <w:t xml:space="preserve">НАПРАВЛЕННОГО НА ДОКАПИТАЛИЗАЦИЮ ГОСУДАРСТВЕННЫХ</w:t>
      </w:r>
    </w:p>
    <w:p>
      <w:pPr>
        <w:pStyle w:val="2"/>
        <w:jc w:val="center"/>
      </w:pPr>
      <w:r>
        <w:rPr>
          <w:sz w:val="20"/>
        </w:rPr>
        <w:t xml:space="preserve">МИКРОФИНАНСОВЫХ ОРГАНИЗАЦИЙ В ЦЕЛЯХ ПРЕДОСТАВЛЕНИЯ</w:t>
      </w:r>
    </w:p>
    <w:p>
      <w:pPr>
        <w:pStyle w:val="2"/>
        <w:jc w:val="center"/>
      </w:pPr>
      <w:r>
        <w:rPr>
          <w:sz w:val="20"/>
        </w:rPr>
        <w:t xml:space="preserve">СУБЪЕКТАМ МАЛОГО И СРЕДНЕГО ПРЕДПРИНИМАТЕЛЬСТВА</w:t>
      </w:r>
    </w:p>
    <w:p>
      <w:pPr>
        <w:pStyle w:val="2"/>
        <w:jc w:val="center"/>
      </w:pPr>
      <w:r>
        <w:rPr>
          <w:sz w:val="20"/>
        </w:rPr>
        <w:t xml:space="preserve">ЛЬГОТНОГО ДОСТУПА К ЗАЙМАМ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808" w:tooltip="Постановление Правительства РФ от 17.12.2025 N 2046 &quot;О внесении изменений в постановление Правительства Российской Федерации от 15 апреля 2014 г. N 316&quot; {КонсультантПлюс}">
              <w:r>
                <w:rPr>
                  <w:sz w:val="20"/>
                  <w:color w:val="0000ff"/>
                </w:rPr>
                <w:t xml:space="preserve">Постановлением</w:t>
              </w:r>
            </w:hyperlink>
            <w:r>
              <w:rPr>
                <w:sz w:val="20"/>
                <w:color w:val="392c69"/>
              </w:rPr>
              <w:t xml:space="preserve"> Правительства РФ от 17.12.2025 N 2046)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1. Настоящие Правила устанавливают цели, порядок и условия предоставления и распределения начиная с 2026 года субсидий из федерального бюджета бюджетам Белгородской области, Брянской области и Курской области (далее - субъекты Российской Федерации) в целях софинансирования расходных обязательств субъектов Российской Федерации, возникающих в рамках федерального проекта "Специальные краткосрочные меры поддержки малого и среднего предпринимательства" государственной программы Российской Федерации "Экономическое развитие и инновационная экономика" при оказании государственной поддержки юридическим лицам и осуществляющим предпринимательскую деятельность физическим лицам, пострадавшим в ходе проведения контртеррористической операции, а также в результате обстрелов украинскими вооруженными формированиями и террористических актов, на восстановление и (или) поддержание предпринимательской деятельности (далее - государственная поддержка), и возникающих при реализации мероприятия, направленного на докапитализацию государственных микрофинансовых организаций в целях предоставления субъектам малого и среднего предпринимательства льготного доступа к займам (далее - субсидии).</w:t>
      </w:r>
    </w:p>
    <w:bookmarkStart w:id="3935" w:name="P3935"/>
    <w:bookmarkEnd w:id="3935"/>
    <w:p>
      <w:pPr>
        <w:pStyle w:val="0"/>
        <w:spacing w:before="200" w:lineRule="auto"/>
        <w:ind w:firstLine="540"/>
        <w:jc w:val="both"/>
      </w:pPr>
      <w:r>
        <w:rPr>
          <w:sz w:val="20"/>
        </w:rPr>
        <w:t xml:space="preserve">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федерального проекта "Специальные краткосрочные меры поддержки малого и среднего предпринимательства", включающего мероприятия, по результатам реализации которых:</w:t>
      </w:r>
    </w:p>
    <w:bookmarkStart w:id="3936" w:name="P3936"/>
    <w:bookmarkEnd w:id="3936"/>
    <w:p>
      <w:pPr>
        <w:pStyle w:val="0"/>
        <w:spacing w:before="200" w:lineRule="auto"/>
        <w:ind w:firstLine="540"/>
        <w:jc w:val="both"/>
      </w:pPr>
      <w:r>
        <w:rPr>
          <w:sz w:val="20"/>
        </w:rPr>
        <w:t xml:space="preserve">а) юридическими лицами и осуществляющими предпринимательскую деятельность физическими лицами, пострадавшими в ходе проведения контртеррористической операции, а также в результате обстрелов украинскими вооруженными формированиями и террористических актов, восстановлена и (или) осуществляется предпринимательская деятельность в результате предоставления государственной поддержки;</w:t>
      </w:r>
    </w:p>
    <w:bookmarkStart w:id="3937" w:name="P3937"/>
    <w:bookmarkEnd w:id="3937"/>
    <w:p>
      <w:pPr>
        <w:pStyle w:val="0"/>
        <w:spacing w:before="200" w:lineRule="auto"/>
        <w:ind w:firstLine="540"/>
        <w:jc w:val="both"/>
      </w:pPr>
      <w:r>
        <w:rPr>
          <w:sz w:val="20"/>
        </w:rPr>
        <w:t xml:space="preserve">б) субъектам малого и среднего предпринимательства предоставлен льготный доступ к займам государственных микрофинансовых организаций.</w:t>
      </w:r>
    </w:p>
    <w:p>
      <w:pPr>
        <w:pStyle w:val="0"/>
        <w:spacing w:before="200" w:lineRule="auto"/>
        <w:ind w:firstLine="540"/>
        <w:jc w:val="both"/>
      </w:pPr>
      <w:r>
        <w:rPr>
          <w:sz w:val="20"/>
        </w:rPr>
        <w:t xml:space="preserve">3. Под государственной микрофинансовой организацией в настоящих Правилах понимается микрофинансовая организация, одним из учредителей (участников), акционеров которой является субъект Российской Федерации и которая соответствует требованиям, установленным Федеральным </w:t>
      </w:r>
      <w:hyperlink w:history="0" r:id="rId809"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законом</w:t>
        </w:r>
      </w:hyperlink>
      <w:r>
        <w:rPr>
          <w:sz w:val="20"/>
        </w:rPr>
        <w:t xml:space="preserve"> "О развитии малого и среднего предпринимательства в Российской Федерации".</w:t>
      </w:r>
    </w:p>
    <w:p>
      <w:pPr>
        <w:pStyle w:val="0"/>
        <w:spacing w:before="200" w:lineRule="auto"/>
        <w:ind w:firstLine="540"/>
        <w:jc w:val="both"/>
      </w:pPr>
      <w:r>
        <w:rPr>
          <w:sz w:val="20"/>
        </w:rPr>
        <w:t xml:space="preserve">4. Предоставление субсидий осуществляется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мероприятия, указанные в </w:t>
      </w:r>
      <w:hyperlink w:history="0" w:anchor="P3935" w:tooltip="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федерального проекта &quot;Специальные краткосрочные меры поддержки малого и среднего предпринимательства&quot;, включающего мероприятия, по результатам реализации которых:">
        <w:r>
          <w:rPr>
            <w:sz w:val="20"/>
            <w:color w:val="0000ff"/>
          </w:rPr>
          <w:t xml:space="preserve">пункте 2</w:t>
        </w:r>
      </w:hyperlink>
      <w:r>
        <w:rPr>
          <w:sz w:val="20"/>
        </w:rPr>
        <w:t xml:space="preserve"> настоящих Правил.</w:t>
      </w:r>
    </w:p>
    <w:p>
      <w:pPr>
        <w:pStyle w:val="0"/>
        <w:spacing w:before="200" w:lineRule="auto"/>
        <w:ind w:firstLine="540"/>
        <w:jc w:val="both"/>
      </w:pPr>
      <w:r>
        <w:rPr>
          <w:sz w:val="20"/>
        </w:rPr>
        <w:t xml:space="preserve">5. Субсидии из федерального бюджета предоставляются при соблюдении субъектом Российской Федерации условий, предусмотренных </w:t>
      </w:r>
      <w:hyperlink w:history="0" r:id="rId810"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абзацами вторым</w:t>
        </w:r>
      </w:hyperlink>
      <w:r>
        <w:rPr>
          <w:sz w:val="20"/>
        </w:rPr>
        <w:t xml:space="preserve"> - </w:t>
      </w:r>
      <w:hyperlink w:history="0" r:id="rId811"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четвертым пункта 8</w:t>
        </w:r>
      </w:hyperlink>
      <w:r>
        <w:rPr>
          <w:sz w:val="20"/>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pPr>
        <w:pStyle w:val="0"/>
        <w:spacing w:before="200" w:lineRule="auto"/>
        <w:ind w:firstLine="540"/>
        <w:jc w:val="both"/>
      </w:pPr>
      <w:r>
        <w:rPr>
          <w:sz w:val="20"/>
        </w:rPr>
        <w:t xml:space="preserve">6. Критерием отбора субъектов Российской Федерации для предоставления субсидий является соответствие мероприятий, указанных в заявке субъекта Российской Федерации на предоставление субсидий по форме согласно </w:t>
      </w:r>
      <w:hyperlink w:history="0" w:anchor="P4030" w:tooltip="ЗАЯВКА">
        <w:r>
          <w:rPr>
            <w:sz w:val="20"/>
            <w:color w:val="0000ff"/>
          </w:rPr>
          <w:t xml:space="preserve">приложению</w:t>
        </w:r>
      </w:hyperlink>
      <w:r>
        <w:rPr>
          <w:sz w:val="20"/>
        </w:rPr>
        <w:t xml:space="preserve"> (далее - заявка), мероприятиям, указанным в </w:t>
      </w:r>
      <w:hyperlink w:history="0" w:anchor="P3935" w:tooltip="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федерального проекта &quot;Специальные краткосрочные меры поддержки малого и среднего предпринимательства&quot;, включающего мероприятия, по результатам реализации которых:">
        <w:r>
          <w:rPr>
            <w:sz w:val="20"/>
            <w:color w:val="0000ff"/>
          </w:rPr>
          <w:t xml:space="preserve">пункте 2</w:t>
        </w:r>
      </w:hyperlink>
      <w:r>
        <w:rPr>
          <w:sz w:val="20"/>
        </w:rPr>
        <w:t xml:space="preserve"> настоящих Правил.</w:t>
      </w:r>
    </w:p>
    <w:p>
      <w:pPr>
        <w:pStyle w:val="0"/>
        <w:spacing w:before="200" w:lineRule="auto"/>
        <w:ind w:firstLine="540"/>
        <w:jc w:val="both"/>
      </w:pPr>
      <w:r>
        <w:rPr>
          <w:sz w:val="20"/>
        </w:rPr>
        <w:t xml:space="preserve">7. Размер субсидий, предоставляемых бюджету i-го субъекта Российской Федерации в соответствующем финансовом году (C</w:t>
      </w:r>
      <w:r>
        <w:rPr>
          <w:sz w:val="20"/>
          <w:vertAlign w:val="subscript"/>
        </w:rPr>
        <w:t xml:space="preserve">i</w:t>
      </w:r>
      <w:r>
        <w:rPr>
          <w:sz w:val="20"/>
        </w:rPr>
        <w:t xml:space="preserve">), определяется по формуле:</w:t>
      </w:r>
    </w:p>
    <w:p>
      <w:pPr>
        <w:pStyle w:val="0"/>
        <w:jc w:val="center"/>
      </w:pPr>
      <w:r>
        <w:rPr>
          <w:sz w:val="20"/>
        </w:rPr>
      </w:r>
    </w:p>
    <w:p>
      <w:pPr>
        <w:pStyle w:val="0"/>
        <w:jc w:val="center"/>
      </w:pPr>
      <w:r>
        <w:rPr>
          <w:sz w:val="20"/>
        </w:rPr>
        <w:t xml:space="preserve">C</w:t>
      </w:r>
      <w:r>
        <w:rPr>
          <w:sz w:val="20"/>
          <w:vertAlign w:val="subscript"/>
        </w:rPr>
        <w:t xml:space="preserve">i</w:t>
      </w:r>
      <w:r>
        <w:rPr>
          <w:sz w:val="20"/>
        </w:rPr>
        <w:t xml:space="preserve"> = C</w:t>
      </w:r>
      <w:r>
        <w:rPr>
          <w:sz w:val="20"/>
          <w:vertAlign w:val="subscript"/>
        </w:rPr>
        <w:t xml:space="preserve">1i</w:t>
      </w:r>
      <w:r>
        <w:rPr>
          <w:sz w:val="20"/>
        </w:rPr>
        <w:t xml:space="preserve"> + C</w:t>
      </w:r>
      <w:r>
        <w:rPr>
          <w:sz w:val="20"/>
          <w:vertAlign w:val="subscript"/>
        </w:rPr>
        <w:t xml:space="preserve">2i</w:t>
      </w:r>
      <w:r>
        <w:rPr>
          <w:sz w:val="20"/>
        </w:rPr>
        <w:t xml:space="preserve">,</w:t>
      </w:r>
    </w:p>
    <w:p>
      <w:pPr>
        <w:pStyle w:val="0"/>
        <w:jc w:val="center"/>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C</w:t>
      </w:r>
      <w:r>
        <w:rPr>
          <w:sz w:val="20"/>
          <w:vertAlign w:val="subscript"/>
        </w:rPr>
        <w:t xml:space="preserve">1i</w:t>
      </w:r>
      <w:r>
        <w:rPr>
          <w:sz w:val="20"/>
        </w:rPr>
        <w:t xml:space="preserve"> - размер субсидии, предоставляемой бюджету i-го субъекта Российской Федерации в соответствующем финансовом году в целях софинансирования расходных обязательств субъекта Российской Федерации, возникающих при достижении результата, указанного в </w:t>
      </w:r>
      <w:hyperlink w:history="0" w:anchor="P3936" w:tooltip="а) юридическими лицами и осуществляющими предпринимательскую деятельность физическими лицами, пострадавшими в ходе проведения контртеррористической операции, а также в результате обстрелов украинскими вооруженными формированиями и террористических актов, восстановлена и (или) осуществляется предпринимательская деятельность в результате предоставления государственной поддержки;">
        <w:r>
          <w:rPr>
            <w:sz w:val="20"/>
            <w:color w:val="0000ff"/>
          </w:rPr>
          <w:t xml:space="preserve">подпункте "а" пункта 2</w:t>
        </w:r>
      </w:hyperlink>
      <w:r>
        <w:rPr>
          <w:sz w:val="20"/>
        </w:rPr>
        <w:t xml:space="preserve"> настоящих Правил, но не более размера бюджетных ассигнований, утвержденных распоряжением Правительства Российской Федерации от 8 сентября 2025 г. N 2475-р;</w:t>
      </w:r>
    </w:p>
    <w:p>
      <w:pPr>
        <w:pStyle w:val="0"/>
        <w:spacing w:before="200" w:lineRule="auto"/>
        <w:ind w:firstLine="540"/>
        <w:jc w:val="both"/>
      </w:pPr>
      <w:r>
        <w:rPr>
          <w:sz w:val="20"/>
        </w:rPr>
        <w:t xml:space="preserve">C</w:t>
      </w:r>
      <w:r>
        <w:rPr>
          <w:sz w:val="20"/>
          <w:vertAlign w:val="subscript"/>
        </w:rPr>
        <w:t xml:space="preserve">2i</w:t>
      </w:r>
      <w:r>
        <w:rPr>
          <w:sz w:val="20"/>
        </w:rPr>
        <w:t xml:space="preserve"> - размер субсидии, предоставляемой бюджету i-го субъекта Российской Федерации в соответствующем финансовом году в целях софинансирования расходных обязательств субъекта Российской Федерации, возникающих при достижении результата, указанного в </w:t>
      </w:r>
      <w:hyperlink w:history="0" w:anchor="P3937" w:tooltip="б) субъектам малого и среднего предпринимательства предоставлен льготный доступ к займам государственных микрофинансовых организаций.">
        <w:r>
          <w:rPr>
            <w:sz w:val="20"/>
            <w:color w:val="0000ff"/>
          </w:rPr>
          <w:t xml:space="preserve">подпункте "б" пункта 2</w:t>
        </w:r>
      </w:hyperlink>
      <w:r>
        <w:rPr>
          <w:sz w:val="20"/>
        </w:rPr>
        <w:t xml:space="preserve"> настоящих Правил, но не более размера бюджетных ассигнований, утвержденных распоряжением Правительства Российской Федерации от 8 сентября 2025 г. N 2475-р.</w:t>
      </w:r>
    </w:p>
    <w:p>
      <w:pPr>
        <w:pStyle w:val="0"/>
        <w:spacing w:before="200" w:lineRule="auto"/>
        <w:ind w:firstLine="540"/>
        <w:jc w:val="both"/>
      </w:pPr>
      <w:r>
        <w:rPr>
          <w:sz w:val="20"/>
        </w:rPr>
        <w:t xml:space="preserve">8. Размер субсидии, предоставляемой бюджету i-го субъекта Российской Федерации в соответствующем финансовом году в целях софинансирования расходных обязательств субъекта Российской Федерации, возникающих при достижении результата, указанного в </w:t>
      </w:r>
      <w:hyperlink w:history="0" w:anchor="P3936" w:tooltip="а) юридическими лицами и осуществляющими предпринимательскую деятельность физическими лицами, пострадавшими в ходе проведения контртеррористической операции, а также в результате обстрелов украинскими вооруженными формированиями и террористических актов, восстановлена и (или) осуществляется предпринимательская деятельность в результате предоставления государственной поддержки;">
        <w:r>
          <w:rPr>
            <w:sz w:val="20"/>
            <w:color w:val="0000ff"/>
          </w:rPr>
          <w:t xml:space="preserve">подпункте "а" пункта 2</w:t>
        </w:r>
      </w:hyperlink>
      <w:r>
        <w:rPr>
          <w:sz w:val="20"/>
        </w:rPr>
        <w:t xml:space="preserve"> настоящих Правил (C</w:t>
      </w:r>
      <w:r>
        <w:rPr>
          <w:sz w:val="20"/>
          <w:vertAlign w:val="subscript"/>
        </w:rPr>
        <w:t xml:space="preserve">1i</w:t>
      </w:r>
      <w:r>
        <w:rPr>
          <w:sz w:val="20"/>
        </w:rPr>
        <w:t xml:space="preserve">), определяется по формуле:</w:t>
      </w:r>
    </w:p>
    <w:p>
      <w:pPr>
        <w:pStyle w:val="0"/>
        <w:ind w:firstLine="540"/>
        <w:jc w:val="both"/>
      </w:pPr>
      <w:r>
        <w:rPr>
          <w:sz w:val="20"/>
        </w:rPr>
      </w:r>
    </w:p>
    <w:p>
      <w:pPr>
        <w:pStyle w:val="0"/>
        <w:jc w:val="center"/>
      </w:pPr>
      <w:r>
        <w:rPr>
          <w:position w:val="-28"/>
        </w:rPr>
        <w:drawing>
          <wp:inline distT="0" distB="0" distL="0" distR="0">
            <wp:extent cx="1666875" cy="4857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2">
                      <a:extLst>
                        <a:ext uri="{28A0092B-C50C-407E-A947-70E740481C1C}">
                          <a14:useLocalDpi xmlns:a14="http://schemas.microsoft.com/office/drawing/2010/main" val="0"/>
                        </a:ext>
                      </a:extLst>
                    </a:blip>
                    <a:srcRect/>
                    <a:stretch>
                      <a:fillRect/>
                    </a:stretch>
                  </pic:blipFill>
                  <pic:spPr bwMode="auto">
                    <a:xfrm>
                      <a:off x="0" y="0"/>
                      <a:ext cx="1666875" cy="48577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C</w:t>
      </w:r>
      <w:r>
        <w:rPr>
          <w:sz w:val="20"/>
          <w:vertAlign w:val="subscript"/>
        </w:rPr>
        <w:t xml:space="preserve">1</w:t>
      </w:r>
      <w:r>
        <w:rPr>
          <w:sz w:val="20"/>
        </w:rPr>
        <w:t xml:space="preserve"> - объем бюджетных ассигнований, предусмотренных в федеральном бюджете на предоставление субсидий в соответствующем финансовом году в целях софинансирования расходных обязательств субъектов Российской Федерации, возникающих при достижении результата, указанного в </w:t>
      </w:r>
      <w:hyperlink w:history="0" w:anchor="P3936" w:tooltip="а) юридическими лицами и осуществляющими предпринимательскую деятельность физическими лицами, пострадавшими в ходе проведения контртеррористической операции, а также в результате обстрелов украинскими вооруженными формированиями и террористических актов, восстановлена и (или) осуществляется предпринимательская деятельность в результате предоставления государственной поддержки;">
        <w:r>
          <w:rPr>
            <w:sz w:val="20"/>
            <w:color w:val="0000ff"/>
          </w:rPr>
          <w:t xml:space="preserve">подпункте "а" пункта 2</w:t>
        </w:r>
      </w:hyperlink>
      <w:r>
        <w:rPr>
          <w:sz w:val="20"/>
        </w:rPr>
        <w:t xml:space="preserve"> настоящих Правил;</w:t>
      </w:r>
    </w:p>
    <w:p>
      <w:pPr>
        <w:pStyle w:val="0"/>
        <w:spacing w:before="200" w:lineRule="auto"/>
        <w:ind w:firstLine="540"/>
        <w:jc w:val="both"/>
      </w:pPr>
      <w:r>
        <w:rPr>
          <w:sz w:val="20"/>
        </w:rPr>
        <w:t xml:space="preserve">К</w:t>
      </w:r>
      <w:r>
        <w:rPr>
          <w:sz w:val="20"/>
          <w:vertAlign w:val="subscript"/>
        </w:rPr>
        <w:t xml:space="preserve">затi</w:t>
      </w:r>
      <w:r>
        <w:rPr>
          <w:sz w:val="20"/>
        </w:rPr>
        <w:t xml:space="preserve"> - оценка затрат средств федерального бюджета и бюджета i-го субъекта Российской Федерации на оказание государственной поддержки юридическим лицам (за исключением юридических лиц, одним из учредителей (участников), акционеров которых являются Российская Федерация, и (или) субъект Российской Федерации, и (или) муниципальное образование) и осуществляющим предпринимательскую деятельность физическим лицам, пострадавшим в ходе проведения контртеррористической операции, а также в результате обстрелов украинскими вооруженными формированиями и террористических актов. При этом количественная оценка затрат средств федерального бюджета и бюджета i-го субъекта Российской Федерации на достижение результата, указанного в </w:t>
      </w:r>
      <w:hyperlink w:history="0" w:anchor="P3936" w:tooltip="а) юридическими лицами и осуществляющими предпринимательскую деятельность физическими лицами, пострадавшими в ходе проведения контртеррористической операции, а также в результате обстрелов украинскими вооруженными формированиями и террористических актов, восстановлена и (или) осуществляется предпринимательская деятельность в результате предоставления государственной поддержки;">
        <w:r>
          <w:rPr>
            <w:sz w:val="20"/>
            <w:color w:val="0000ff"/>
          </w:rPr>
          <w:t xml:space="preserve">подпункте "а" пункта 2</w:t>
        </w:r>
      </w:hyperlink>
      <w:r>
        <w:rPr>
          <w:sz w:val="20"/>
        </w:rPr>
        <w:t xml:space="preserve"> настоящих Правил, на соответствующий финансовый год, осуществляется на основании данных, представленных субъектами Российской Федерации по запросу Министерства экономического развития Российской Федерации;</w:t>
      </w:r>
    </w:p>
    <w:p>
      <w:pPr>
        <w:pStyle w:val="0"/>
        <w:spacing w:before="200" w:lineRule="auto"/>
        <w:ind w:firstLine="540"/>
        <w:jc w:val="both"/>
      </w:pPr>
      <w:r>
        <w:rPr>
          <w:sz w:val="20"/>
        </w:rPr>
        <w:t xml:space="preserve">Y</w:t>
      </w:r>
      <w:r>
        <w:rPr>
          <w:sz w:val="20"/>
          <w:vertAlign w:val="subscript"/>
        </w:rPr>
        <w:t xml:space="preserve">i</w:t>
      </w:r>
      <w:r>
        <w:rPr>
          <w:sz w:val="20"/>
        </w:rPr>
        <w:t xml:space="preserve"> - предельный уровень софинансирования расходных обязательств субъекта Российской Федерации из федерального бюджета, предусмотренный </w:t>
      </w:r>
      <w:hyperlink w:history="0" r:id="rId813"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пунктом 13</w:t>
        </w:r>
      </w:hyperlink>
      <w:r>
        <w:rPr>
          <w:sz w:val="20"/>
        </w:rPr>
        <w:t xml:space="preserve"> Правил формирования, предоставления и распределения субсидий.</w:t>
      </w:r>
    </w:p>
    <w:p>
      <w:pPr>
        <w:pStyle w:val="0"/>
        <w:spacing w:before="200" w:lineRule="auto"/>
        <w:ind w:firstLine="540"/>
        <w:jc w:val="both"/>
      </w:pPr>
      <w:r>
        <w:rPr>
          <w:sz w:val="20"/>
        </w:rPr>
        <w:t xml:space="preserve">9. Размер субсидии, предоставляемой бюджету i-го субъекта Российской Федерации в соответствующем финансовом году в целях софинансирования расходных обязательств субъекта Российской Федерации, возникающих при достижении результата, указанного в </w:t>
      </w:r>
      <w:hyperlink w:history="0" w:anchor="P3937" w:tooltip="б) субъектам малого и среднего предпринимательства предоставлен льготный доступ к займам государственных микрофинансовых организаций.">
        <w:r>
          <w:rPr>
            <w:sz w:val="20"/>
            <w:color w:val="0000ff"/>
          </w:rPr>
          <w:t xml:space="preserve">подпункте "б" пункта 2</w:t>
        </w:r>
      </w:hyperlink>
      <w:r>
        <w:rPr>
          <w:sz w:val="20"/>
        </w:rPr>
        <w:t xml:space="preserve"> настоящих Правил (C</w:t>
      </w:r>
      <w:r>
        <w:rPr>
          <w:sz w:val="20"/>
          <w:vertAlign w:val="subscript"/>
        </w:rPr>
        <w:t xml:space="preserve">2i</w:t>
      </w:r>
      <w:r>
        <w:rPr>
          <w:sz w:val="20"/>
        </w:rPr>
        <w:t xml:space="preserve">), определяется по формуле:</w:t>
      </w:r>
    </w:p>
    <w:p>
      <w:pPr>
        <w:pStyle w:val="0"/>
        <w:ind w:firstLine="540"/>
        <w:jc w:val="both"/>
      </w:pPr>
      <w:r>
        <w:rPr>
          <w:sz w:val="20"/>
        </w:rPr>
      </w:r>
    </w:p>
    <w:p>
      <w:pPr>
        <w:pStyle w:val="0"/>
        <w:jc w:val="center"/>
      </w:pPr>
      <w:r>
        <w:rPr>
          <w:position w:val="-25"/>
        </w:rPr>
        <w:drawing>
          <wp:inline distT="0" distB="0" distL="0" distR="0">
            <wp:extent cx="1371600" cy="4476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4">
                      <a:extLst>
                        <a:ext uri="{28A0092B-C50C-407E-A947-70E740481C1C}">
                          <a14:useLocalDpi xmlns:a14="http://schemas.microsoft.com/office/drawing/2010/main" val="0"/>
                        </a:ext>
                      </a:extLst>
                    </a:blip>
                    <a:srcRect/>
                    <a:stretch>
                      <a:fillRect/>
                    </a:stretch>
                  </pic:blipFill>
                  <pic:spPr bwMode="auto">
                    <a:xfrm>
                      <a:off x="0" y="0"/>
                      <a:ext cx="1371600" cy="44767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C</w:t>
      </w:r>
      <w:r>
        <w:rPr>
          <w:sz w:val="20"/>
          <w:vertAlign w:val="subscript"/>
        </w:rPr>
        <w:t xml:space="preserve">2</w:t>
      </w:r>
      <w:r>
        <w:rPr>
          <w:sz w:val="20"/>
        </w:rPr>
        <w:t xml:space="preserve"> - объем бюджетных ассигнований, предусмотренных в федеральном бюджете на предоставление субсидий в соответствующем финансовом году в целях софинансирования расходных обязательств субъектов Российской Федерации, возникающих при достижении результата, указанного в </w:t>
      </w:r>
      <w:hyperlink w:history="0" w:anchor="P3937" w:tooltip="б) субъектам малого и среднего предпринимательства предоставлен льготный доступ к займам государственных микрофинансовых организаций.">
        <w:r>
          <w:rPr>
            <w:sz w:val="20"/>
            <w:color w:val="0000ff"/>
          </w:rPr>
          <w:t xml:space="preserve">подпункте "б" пункта 2</w:t>
        </w:r>
      </w:hyperlink>
      <w:r>
        <w:rPr>
          <w:sz w:val="20"/>
        </w:rPr>
        <w:t xml:space="preserve"> настоящих Правил;</w:t>
      </w:r>
    </w:p>
    <w:p>
      <w:pPr>
        <w:pStyle w:val="0"/>
        <w:spacing w:before="200" w:lineRule="auto"/>
        <w:ind w:firstLine="540"/>
        <w:jc w:val="both"/>
      </w:pPr>
      <w:r>
        <w:rPr>
          <w:sz w:val="20"/>
        </w:rPr>
        <w:t xml:space="preserve">M</w:t>
      </w:r>
      <w:r>
        <w:rPr>
          <w:sz w:val="20"/>
          <w:vertAlign w:val="subscript"/>
        </w:rPr>
        <w:t xml:space="preserve">i</w:t>
      </w:r>
      <w:r>
        <w:rPr>
          <w:sz w:val="20"/>
        </w:rPr>
        <w:t xml:space="preserve"> - объем бюджетных ассигнований, необходимых для исполнения расходных обязательств i-го субъекта Российской Федерации, в целях софинансирования которых предоставляется субсидия.</w:t>
      </w:r>
    </w:p>
    <w:bookmarkStart w:id="3964" w:name="P3964"/>
    <w:bookmarkEnd w:id="3964"/>
    <w:p>
      <w:pPr>
        <w:pStyle w:val="0"/>
        <w:spacing w:before="200" w:lineRule="auto"/>
        <w:ind w:firstLine="540"/>
        <w:jc w:val="both"/>
      </w:pPr>
      <w:r>
        <w:rPr>
          <w:sz w:val="20"/>
        </w:rPr>
        <w:t xml:space="preserve">10. Для предоставления субсидий субъект Российской Федерации представляет в Министерство экономического развития Российской Федерации следующие документы:</w:t>
      </w:r>
    </w:p>
    <w:p>
      <w:pPr>
        <w:pStyle w:val="0"/>
        <w:spacing w:before="200" w:lineRule="auto"/>
        <w:ind w:firstLine="540"/>
        <w:jc w:val="both"/>
      </w:pPr>
      <w:r>
        <w:rPr>
          <w:sz w:val="20"/>
        </w:rPr>
        <w:t xml:space="preserve">а) заявка;</w:t>
      </w:r>
    </w:p>
    <w:p>
      <w:pPr>
        <w:pStyle w:val="0"/>
        <w:spacing w:before="200" w:lineRule="auto"/>
        <w:ind w:firstLine="540"/>
        <w:jc w:val="both"/>
      </w:pPr>
      <w:r>
        <w:rPr>
          <w:sz w:val="20"/>
        </w:rPr>
        <w:t xml:space="preserve">б) перечень юридических лиц (за исключением юридических лиц, одним из учредителей (участников), акционеров которых являются Российская Федерация, и (или) субъект Российской Федерации, и (или) муниципальное образование) и осуществляющих предпринимательскую деятельность физических лиц, пострадавших в ходе проведения контртеррористической операции, а также в результате обстрелов украинскими вооруженными формированиями и террористических актов, с указанием стоимости ущерба, причиненного недвижимому имуществу, рассчитанной в соответствии с требованиями субъекта Российской Федерации (с указанием кадастровых номеров и кадастровой стоимости такого недвижимого имущества), и основным средствам (за исключением транспортных средств, самоходных машин), которым причинен ущерб, по состоянию на 1 августа 2025 г.;</w:t>
      </w:r>
    </w:p>
    <w:p>
      <w:pPr>
        <w:pStyle w:val="0"/>
        <w:spacing w:before="200" w:lineRule="auto"/>
        <w:ind w:firstLine="540"/>
        <w:jc w:val="both"/>
      </w:pPr>
      <w:r>
        <w:rPr>
          <w:sz w:val="20"/>
        </w:rPr>
        <w:t xml:space="preserve">в) документ об определении исполнительного органа субъекта Российской Федерации, уполномоченного высшим исполнительным органом субъекта Российской Федерации на взаимодействие с Министерством экономического развития Российской Федерации в целях реализации мероприятий, указанных в </w:t>
      </w:r>
      <w:hyperlink w:history="0" w:anchor="P3935" w:tooltip="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федерального проекта &quot;Специальные краткосрочные меры поддержки малого и среднего предпринимательства&quot;, включающего мероприятия, по результатам реализации которых:">
        <w:r>
          <w:rPr>
            <w:sz w:val="20"/>
            <w:color w:val="0000ff"/>
          </w:rPr>
          <w:t xml:space="preserve">пункте 2</w:t>
        </w:r>
      </w:hyperlink>
      <w:r>
        <w:rPr>
          <w:sz w:val="20"/>
        </w:rPr>
        <w:t xml:space="preserve"> настоящих Правил (далее - уполномоченный орган субъекта Российской Федерации);</w:t>
      </w:r>
    </w:p>
    <w:bookmarkStart w:id="3968" w:name="P3968"/>
    <w:bookmarkEnd w:id="3968"/>
    <w:p>
      <w:pPr>
        <w:pStyle w:val="0"/>
        <w:spacing w:before="200" w:lineRule="auto"/>
        <w:ind w:firstLine="540"/>
        <w:jc w:val="both"/>
      </w:pPr>
      <w:r>
        <w:rPr>
          <w:sz w:val="20"/>
        </w:rPr>
        <w:t xml:space="preserve">г) выписка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или выписка из закона о бюджете субъекта Российской Федерации на очередной финансовый год и плановый период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предоставляются субсидии, или обязательство субъекта Российской Федерации по обеспечению внесения соответствующих изменений в закон о бюджете субъекта Российской Федерации на текущий финансовый год и плановый период (сводную бюджетную роспись бюджета субъекта Российской Федерации), включенное в заявку, или обязательство субъекта Российской Федерации по обеспечению внесения соответствующих изменений в закон о бюджете субъекта Российской Федерации на очередной финансовый год и плановый период (сводную бюджетную роспись бюджета субъекта Российской Федерации), включенное в заявку;</w:t>
      </w:r>
    </w:p>
    <w:bookmarkStart w:id="3969" w:name="P3969"/>
    <w:bookmarkEnd w:id="3969"/>
    <w:p>
      <w:pPr>
        <w:pStyle w:val="0"/>
        <w:spacing w:before="200" w:lineRule="auto"/>
        <w:ind w:firstLine="540"/>
        <w:jc w:val="both"/>
      </w:pPr>
      <w:r>
        <w:rPr>
          <w:sz w:val="20"/>
        </w:rPr>
        <w:t xml:space="preserve">д) выписка из государственной программы (подпрограммы государственной программы) субъекта Российской Федерации, предусматривающая мероприятия, указанные в </w:t>
      </w:r>
      <w:hyperlink w:history="0" w:anchor="P3935" w:tooltip="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федерального проекта &quot;Специальные краткосрочные меры поддержки малого и среднего предпринимательства&quot;, включающего мероприятия, по результатам реализации которых:">
        <w:r>
          <w:rPr>
            <w:sz w:val="20"/>
            <w:color w:val="0000ff"/>
          </w:rPr>
          <w:t xml:space="preserve">пункте 2</w:t>
        </w:r>
      </w:hyperlink>
      <w:r>
        <w:rPr>
          <w:sz w:val="20"/>
        </w:rPr>
        <w:t xml:space="preserve"> настоящих Правил, или обязательство субъекта Российской Федерации по обеспечению внесения соответствующих изменений в государственную программу (подпрограмму государственной программы) субъекта Российской Федерации, включенное в заявку.</w:t>
      </w:r>
    </w:p>
    <w:p>
      <w:pPr>
        <w:pStyle w:val="0"/>
        <w:spacing w:before="200" w:lineRule="auto"/>
        <w:ind w:firstLine="540"/>
        <w:jc w:val="both"/>
      </w:pPr>
      <w:r>
        <w:rPr>
          <w:sz w:val="20"/>
        </w:rPr>
        <w:t xml:space="preserve">11. Документы, указанные в </w:t>
      </w:r>
      <w:hyperlink w:history="0" w:anchor="P3964" w:tooltip="10. Для предоставления субсидий субъект Российской Федерации представляет в Министерство экономического развития Российской Федерации следующие документы:">
        <w:r>
          <w:rPr>
            <w:sz w:val="20"/>
            <w:color w:val="0000ff"/>
          </w:rPr>
          <w:t xml:space="preserve">пункте 10</w:t>
        </w:r>
      </w:hyperlink>
      <w:r>
        <w:rPr>
          <w:sz w:val="20"/>
        </w:rPr>
        <w:t xml:space="preserve"> настоящих Правил, представляются уполномоченным органом субъекта Российской Федерации на бумажном носителе.</w:t>
      </w:r>
    </w:p>
    <w:p>
      <w:pPr>
        <w:pStyle w:val="0"/>
        <w:spacing w:before="200" w:lineRule="auto"/>
        <w:ind w:firstLine="540"/>
        <w:jc w:val="both"/>
      </w:pPr>
      <w:r>
        <w:rPr>
          <w:sz w:val="20"/>
        </w:rPr>
        <w:t xml:space="preserve">12. Документы, указанные в </w:t>
      </w:r>
      <w:hyperlink w:history="0" w:anchor="P3968" w:tooltip="г) выписка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или выписка из закона о бюджете субъекта Российской Федерации на очередной финансовый год и плановый период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расходных обязательств субъекта Российской Федерации, в целях ...">
        <w:r>
          <w:rPr>
            <w:sz w:val="20"/>
            <w:color w:val="0000ff"/>
          </w:rPr>
          <w:t xml:space="preserve">подпункте "г" пункта 10</w:t>
        </w:r>
      </w:hyperlink>
      <w:r>
        <w:rPr>
          <w:sz w:val="20"/>
        </w:rPr>
        <w:t xml:space="preserve"> настоящих Правил, заверяются подписью руководителя финансового органа субъекта Российской Федерации.</w:t>
      </w:r>
    </w:p>
    <w:p>
      <w:pPr>
        <w:pStyle w:val="0"/>
        <w:spacing w:before="200" w:lineRule="auto"/>
        <w:ind w:firstLine="540"/>
        <w:jc w:val="both"/>
      </w:pPr>
      <w:r>
        <w:rPr>
          <w:sz w:val="20"/>
        </w:rPr>
        <w:t xml:space="preserve">13. Документы, указанные в </w:t>
      </w:r>
      <w:hyperlink w:history="0" w:anchor="P3964" w:tooltip="10. Для предоставления субсидий субъект Российской Федерации представляет в Министерство экономического развития Российской Федерации следующие документы:">
        <w:r>
          <w:rPr>
            <w:sz w:val="20"/>
            <w:color w:val="0000ff"/>
          </w:rPr>
          <w:t xml:space="preserve">пункте 10</w:t>
        </w:r>
      </w:hyperlink>
      <w:r>
        <w:rPr>
          <w:sz w:val="20"/>
        </w:rPr>
        <w:t xml:space="preserve"> настоящих Правил, представляются субъектами Российской Федерации в сроки, предусмотренные Министерством экономического развития Российской Федерации в извещении о приеме документов субъектов Российской Федерации для предоставления субсидий, направленном субъектам Российской Федерации на адреса электронной почты высших исполнительных органов субъектов Российской Федерации.</w:t>
      </w:r>
    </w:p>
    <w:p>
      <w:pPr>
        <w:pStyle w:val="0"/>
        <w:spacing w:before="200" w:lineRule="auto"/>
        <w:ind w:firstLine="540"/>
        <w:jc w:val="both"/>
      </w:pPr>
      <w:r>
        <w:rPr>
          <w:sz w:val="20"/>
        </w:rPr>
        <w:t xml:space="preserve">14. В случае включения субъектом Российской Федерации в заявку одного из обязательств, предусмотренных </w:t>
      </w:r>
      <w:hyperlink w:history="0" w:anchor="P3968" w:tooltip="г) выписка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или выписка из закона о бюджете субъекта Российской Федерации на очередной финансовый год и плановый период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расходных обязательств субъекта Российской Федерации, в целях ...">
        <w:r>
          <w:rPr>
            <w:sz w:val="20"/>
            <w:color w:val="0000ff"/>
          </w:rPr>
          <w:t xml:space="preserve">подпунктом "г" пункта 10</w:t>
        </w:r>
      </w:hyperlink>
      <w:r>
        <w:rPr>
          <w:sz w:val="20"/>
        </w:rPr>
        <w:t xml:space="preserve"> настоящих Правил, субъект Российской Федерации представляет в Министерство экономического развития Российской Федерации выписку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либо выписку из закона о бюджете субъекта Российской Федерации на очередной финансовый год и плановый период (сводной бюджетной росписи бюджета субъекта Российской Федерации), подтверждающие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предоставляются субсидии, не позднее 15-го рабочего дня со дня принятия закона о бюджете субъекта Российской Федерации на текущий финансовый год и плановый период или закона о внесении соответствующих изменений в него (утверждения сводной бюджетной росписи бюджета субъекта Российской Федерации или внесения соответствующих изменений в нее) либо со дня принятия закона о бюджете субъекта Российской Федерации на очередной финансовый год и плановый период или закона о внесении соответствующих изменений в него (утверждения сводной бюджетной росписи бюджета субъекта Российской Федерации или внесения соответствующих изменений в нее) соответственно.</w:t>
      </w:r>
    </w:p>
    <w:p>
      <w:pPr>
        <w:pStyle w:val="0"/>
        <w:spacing w:before="200" w:lineRule="auto"/>
        <w:ind w:firstLine="540"/>
        <w:jc w:val="both"/>
      </w:pPr>
      <w:r>
        <w:rPr>
          <w:sz w:val="20"/>
        </w:rPr>
        <w:t xml:space="preserve">15. В случае включения субъектом Российской Федерации в заявку обязательства, предусмотренного </w:t>
      </w:r>
      <w:hyperlink w:history="0" w:anchor="P3969" w:tooltip="д) выписка из государственной программы (подпрограммы государственной программы) субъекта Российской Федерации, предусматривающая мероприятия, указанные в пункте 2 настоящих Правил, или обязательство субъекта Российской Федерации по обеспечению внесения соответствующих изменений в государственную программу (подпрограмму государственной программы) субъекта Российской Федерации, включенное в заявку.">
        <w:r>
          <w:rPr>
            <w:sz w:val="20"/>
            <w:color w:val="0000ff"/>
          </w:rPr>
          <w:t xml:space="preserve">подпунктом "д" пункта 10</w:t>
        </w:r>
      </w:hyperlink>
      <w:r>
        <w:rPr>
          <w:sz w:val="20"/>
        </w:rPr>
        <w:t xml:space="preserve"> настоящих Правил, субъект Российской Федерации представляет в Министерство экономического развития Российской Федерации выписку из государственной программы (подпрограммы государственной программы) субъекта Российской Федерации, предусматривающую мероприятия, указанные в </w:t>
      </w:r>
      <w:hyperlink w:history="0" w:anchor="P3935" w:tooltip="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федерального проекта &quot;Специальные краткосрочные меры поддержки малого и среднего предпринимательства&quot;, включающего мероприятия, по результатам реализации которых:">
        <w:r>
          <w:rPr>
            <w:sz w:val="20"/>
            <w:color w:val="0000ff"/>
          </w:rPr>
          <w:t xml:space="preserve">пункте 2</w:t>
        </w:r>
      </w:hyperlink>
      <w:r>
        <w:rPr>
          <w:sz w:val="20"/>
        </w:rPr>
        <w:t xml:space="preserve"> настоящих Правил, не позднее 15-го рабочего дня со дня утверждения такой государственной программы (подпрограммы государственной программы) субъекта Российской Федерации.</w:t>
      </w:r>
    </w:p>
    <w:p>
      <w:pPr>
        <w:pStyle w:val="0"/>
        <w:spacing w:before="200" w:lineRule="auto"/>
        <w:ind w:firstLine="540"/>
        <w:jc w:val="both"/>
      </w:pPr>
      <w:r>
        <w:rPr>
          <w:sz w:val="20"/>
        </w:rPr>
        <w:t xml:space="preserve">16. Предоставление субсидий осуществляется на основании соглашения о предоставлении субсидий из федерального бюджета бюджету субъекта Российской Федерации (далее - соглашение о предоставлении субсидий), заключаемого в государственной интегрированной информационной системе управления общественными финансами "Электронный бюджет", в соответствии с </w:t>
      </w:r>
      <w:hyperlink w:history="0" r:id="rId815" w:tooltip="Справочная информация: &quot;Типовые формы договоров (соглашений) о предоставлении субсидий, иных межбюджетных трансфертов&quot; (Материал подготовлен специалистами КонсультантПлюс) {КонсультантПлюс}">
        <w:r>
          <w:rPr>
            <w:sz w:val="20"/>
            <w:color w:val="0000ff"/>
          </w:rPr>
          <w:t xml:space="preserve">типовой формой</w:t>
        </w:r>
      </w:hyperlink>
      <w:r>
        <w:rPr>
          <w:sz w:val="20"/>
        </w:rPr>
        <w:t xml:space="preserve"> соглашения о предоставлении субсидии, утвержденной Министерством финансов Российской Федерации.</w:t>
      </w:r>
    </w:p>
    <w:p>
      <w:pPr>
        <w:pStyle w:val="0"/>
        <w:spacing w:before="200" w:lineRule="auto"/>
        <w:ind w:firstLine="540"/>
        <w:jc w:val="both"/>
      </w:pPr>
      <w:r>
        <w:rPr>
          <w:sz w:val="20"/>
        </w:rPr>
        <w:t xml:space="preserve">17.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pPr>
        <w:pStyle w:val="0"/>
        <w:spacing w:before="200" w:lineRule="auto"/>
        <w:ind w:firstLine="540"/>
        <w:jc w:val="both"/>
      </w:pPr>
      <w:r>
        <w:rPr>
          <w:sz w:val="20"/>
        </w:rPr>
        <w:t xml:space="preserve">18. В случае несоблюдения целей, установленных при предоставлении субсидий, применяются бюджетные меры принуждения, предусмотренные бюджетным законодательством Российской Федерации.</w:t>
      </w:r>
    </w:p>
    <w:p>
      <w:pPr>
        <w:pStyle w:val="0"/>
        <w:spacing w:before="200" w:lineRule="auto"/>
        <w:ind w:firstLine="540"/>
        <w:jc w:val="both"/>
      </w:pPr>
      <w:r>
        <w:rPr>
          <w:sz w:val="20"/>
        </w:rPr>
        <w:t xml:space="preserve">19. В случае нецелевого использования субсидий, и (или) нарушения субъектом Российской Федерации условий предоставления субсидий, предусмотренных настоящими Правилами, и (или) условий соглашения о предоставлении субсидий, и (или) нарушения обязательства по достижению результатов использования субсидий Министерство экономического развития Российской Федерации в течение 30 дней со дня выявления одного или нескольких таких нарушений направляет соответствующую информацию в федеральный орган исполнительной власти, осуществляющий функции по контролю и надзору в финансово-бюджетной сфере, Счетную палату Российской Федерации и Министерство финансов Российской Федерации для принятия в установленном порядке соответствующего решения.</w:t>
      </w:r>
    </w:p>
    <w:p>
      <w:pPr>
        <w:pStyle w:val="0"/>
        <w:spacing w:before="200" w:lineRule="auto"/>
        <w:ind w:firstLine="540"/>
        <w:jc w:val="both"/>
      </w:pPr>
      <w:r>
        <w:rPr>
          <w:sz w:val="20"/>
        </w:rPr>
        <w:t xml:space="preserve">20.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субсидий, предусмотренных соглашением о предоставлении субсидий,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w:history="0" r:id="rId816"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пунктами 16</w:t>
        </w:r>
      </w:hyperlink>
      <w:r>
        <w:rPr>
          <w:sz w:val="20"/>
        </w:rPr>
        <w:t xml:space="preserve"> - </w:t>
      </w:r>
      <w:hyperlink w:history="0" r:id="rId817"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18</w:t>
        </w:r>
      </w:hyperlink>
      <w:r>
        <w:rPr>
          <w:sz w:val="20"/>
        </w:rPr>
        <w:t xml:space="preserve"> и </w:t>
      </w:r>
      <w:hyperlink w:history="0" r:id="rId818" w:tooltip="Постановление Правительства РФ от 30.09.2014 N 999 (ред. от 07.09.2026)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20</w:t>
        </w:r>
      </w:hyperlink>
      <w:r>
        <w:rPr>
          <w:sz w:val="20"/>
        </w:rPr>
        <w:t xml:space="preserve"> Правил формирования, предоставления и распределения субсидий.</w:t>
      </w:r>
    </w:p>
    <w:p>
      <w:pPr>
        <w:pStyle w:val="0"/>
        <w:spacing w:before="200" w:lineRule="auto"/>
        <w:ind w:firstLine="540"/>
        <w:jc w:val="both"/>
      </w:pPr>
      <w:r>
        <w:rPr>
          <w:sz w:val="20"/>
        </w:rPr>
        <w:t xml:space="preserve">21. Уполномоченный орган субъекта Российской Федерации размещает в сроки, установленные соглашением о предоставлении субсидий, в государственной интегрированной информационной системе управления общественными финансами "Электронный бюджет" отчетность об осуществлении расходов бюджета субъекта Российской Федерации, в целях софинансирования которых предоставляются субсидии, а также отчетность о достижении значений результатов использования субсидии.</w:t>
      </w:r>
    </w:p>
    <w:p>
      <w:pPr>
        <w:pStyle w:val="0"/>
        <w:spacing w:before="200" w:lineRule="auto"/>
        <w:ind w:firstLine="540"/>
        <w:jc w:val="both"/>
      </w:pPr>
      <w:r>
        <w:rPr>
          <w:sz w:val="20"/>
        </w:rPr>
        <w:t xml:space="preserve">Отчетность об осуществлении расходов бюджета субъекта Российской Федерации, в целях софинансирования которых предоставляются субсидии, предусмотренная соглашением о предоставлении субсидий, формируется нарастающим итогом по состоянию на 1-е число месяца, следующего за отчетным кварталом, и представляется до 10-го числа месяца, следующего за отчетным кварталом, в случае осуществления кассового расхода бюджета субъекта Российской Федерации, софинансируемого из федерального бюджета. При этом указанная отчетность за IV квартал представляется до 20 января года, следующего за годом предоставления субсидий, независимо от факта осуществления кассового расхода бюджета субъекта Российской Федерации, софинансируемого из федерального бюджета.</w:t>
      </w:r>
    </w:p>
    <w:p>
      <w:pPr>
        <w:pStyle w:val="0"/>
        <w:spacing w:before="200" w:lineRule="auto"/>
        <w:ind w:firstLine="540"/>
        <w:jc w:val="both"/>
      </w:pPr>
      <w:r>
        <w:rPr>
          <w:sz w:val="20"/>
        </w:rPr>
        <w:t xml:space="preserve">Отчетность о достижении значений результатов использования субсидий представляется в порядке и сроки, которые установлены соглашением о предоставлении субсидий.</w:t>
      </w:r>
    </w:p>
    <w:p>
      <w:pPr>
        <w:pStyle w:val="0"/>
        <w:spacing w:before="200" w:lineRule="auto"/>
        <w:ind w:firstLine="540"/>
        <w:jc w:val="both"/>
      </w:pPr>
      <w:r>
        <w:rPr>
          <w:sz w:val="20"/>
        </w:rPr>
        <w:t xml:space="preserve">22.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pPr>
        <w:pStyle w:val="0"/>
        <w:spacing w:before="200" w:lineRule="auto"/>
        <w:ind w:firstLine="540"/>
        <w:jc w:val="both"/>
      </w:pPr>
      <w:r>
        <w:rPr>
          <w:sz w:val="20"/>
        </w:rPr>
        <w:t xml:space="preserve">23. Министерство экономического развития Российской Федерации осуществляет контроль за выполнением субъектами Российской Федерации обязательств по достижению значений результатов использования субсидий в отчетном году на основании отчетности о достижении значений результатов использования субсидий, представленных субъектами Российской Федерации.</w:t>
      </w:r>
    </w:p>
    <w:p>
      <w:pPr>
        <w:pStyle w:val="0"/>
        <w:spacing w:before="200" w:lineRule="auto"/>
        <w:ind w:firstLine="540"/>
        <w:jc w:val="both"/>
      </w:pPr>
      <w:r>
        <w:rPr>
          <w:sz w:val="20"/>
        </w:rPr>
        <w:t xml:space="preserve">24. Оценка эффективности использования субсидий в рамках мероприятий, указанных в </w:t>
      </w:r>
      <w:hyperlink w:history="0" w:anchor="P3935" w:tooltip="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федерального проекта &quot;Специальные краткосрочные меры поддержки малого и среднего предпринимательства&quot;, включающего мероприятия, по результатам реализации которых:">
        <w:r>
          <w:rPr>
            <w:sz w:val="20"/>
            <w:color w:val="0000ff"/>
          </w:rPr>
          <w:t xml:space="preserve">пункте 2</w:t>
        </w:r>
      </w:hyperlink>
      <w:r>
        <w:rPr>
          <w:sz w:val="20"/>
        </w:rPr>
        <w:t xml:space="preserve"> настоящих Правил, осуществляется Министерством экономического развития Российской Федерации путем сравнения фактически достигнутых субъектом Российской Федерации значений следующих результатов использования субсидий и их значений, установленных соглашением о предоставлении субсидий:</w:t>
      </w:r>
    </w:p>
    <w:p>
      <w:pPr>
        <w:pStyle w:val="0"/>
        <w:spacing w:before="200" w:lineRule="auto"/>
        <w:ind w:firstLine="540"/>
        <w:jc w:val="both"/>
      </w:pPr>
      <w:r>
        <w:rPr>
          <w:sz w:val="20"/>
        </w:rPr>
        <w:t xml:space="preserve">а) количество юридических лиц и осуществляющих предпринимательскую деятельность физических лиц, пострадавших в ходе проведения контртеррористической операции, а также в результате обстрелов украинскими вооруженными формированиями и террористических актов, которым предоставлены средства из бюджета субъекта Российской Федерации на восстановление и (или) поддержание деятельности в целях достижения результата, указанного в </w:t>
      </w:r>
      <w:hyperlink w:history="0" w:anchor="P3936" w:tooltip="а) юридическими лицами и осуществляющими предпринимательскую деятельность физическими лицами, пострадавшими в ходе проведения контртеррористической операции, а также в результате обстрелов украинскими вооруженными формированиями и террористических актов, восстановлена и (или) осуществляется предпринимательская деятельность в результате предоставления государственной поддержки;">
        <w:r>
          <w:rPr>
            <w:sz w:val="20"/>
            <w:color w:val="0000ff"/>
          </w:rPr>
          <w:t xml:space="preserve">подпункте "а" пункта 2</w:t>
        </w:r>
      </w:hyperlink>
      <w:r>
        <w:rPr>
          <w:sz w:val="20"/>
        </w:rPr>
        <w:t xml:space="preserve"> настоящих Правил;</w:t>
      </w:r>
    </w:p>
    <w:p>
      <w:pPr>
        <w:pStyle w:val="0"/>
        <w:spacing w:before="200" w:lineRule="auto"/>
        <w:ind w:firstLine="540"/>
        <w:jc w:val="both"/>
      </w:pPr>
      <w:r>
        <w:rPr>
          <w:sz w:val="20"/>
        </w:rPr>
        <w:t xml:space="preserve">б) количество субъектов малого и среднего предпринимательства, которым предоставлены займы государственных микрофинансовых организаций в целях достижения результата, указанного в </w:t>
      </w:r>
      <w:hyperlink w:history="0" w:anchor="P3937" w:tooltip="б) субъектам малого и среднего предпринимательства предоставлен льготный доступ к займам государственных микрофинансовых организаций.">
        <w:r>
          <w:rPr>
            <w:sz w:val="20"/>
            <w:color w:val="0000ff"/>
          </w:rPr>
          <w:t xml:space="preserve">подпункте "б" пункта 2</w:t>
        </w:r>
      </w:hyperlink>
      <w:r>
        <w:rPr>
          <w:sz w:val="20"/>
        </w:rPr>
        <w:t xml:space="preserve"> настоящих Правил.</w:t>
      </w:r>
    </w:p>
    <w:p>
      <w:pPr>
        <w:pStyle w:val="0"/>
        <w:spacing w:before="200" w:lineRule="auto"/>
        <w:ind w:firstLine="540"/>
        <w:jc w:val="both"/>
      </w:pPr>
      <w:r>
        <w:rPr>
          <w:sz w:val="20"/>
        </w:rPr>
        <w:t xml:space="preserve">25. Уполномоченный орган субъекта Российской Федерации несет ответственность за достоверность представляемых в рамках настоящих Правил информации и документов.</w:t>
      </w:r>
    </w:p>
    <w:p>
      <w:pPr>
        <w:pStyle w:val="0"/>
        <w:spacing w:before="200" w:lineRule="auto"/>
        <w:ind w:firstLine="540"/>
        <w:jc w:val="both"/>
      </w:pPr>
      <w:r>
        <w:rPr>
          <w:sz w:val="20"/>
        </w:rPr>
        <w:t xml:space="preserve">26. Субъекты Российской Федерации обеспечивают реализацию мероприятий, указанных в </w:t>
      </w:r>
      <w:hyperlink w:history="0" w:anchor="P3935" w:tooltip="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федерального проекта &quot;Специальные краткосрочные меры поддержки малого и среднего предпринимательства&quot;, включающего мероприятия, по результатам реализации которых:">
        <w:r>
          <w:rPr>
            <w:sz w:val="20"/>
            <w:color w:val="0000ff"/>
          </w:rPr>
          <w:t xml:space="preserve">пункте 2</w:t>
        </w:r>
      </w:hyperlink>
      <w:r>
        <w:rPr>
          <w:sz w:val="20"/>
        </w:rPr>
        <w:t xml:space="preserve"> настоящих Правил, в соответствии с нормативными правовыми актами высших исполнительных органов субъектов Российской Федерации или актами уполномоченных органов субъектов Российской Федерации либо в случаях, установленных законом субъекта Российской Федерации, регулирующим бюджетные правоотношения, решениями органов государственной власти субъектов Российской Федерации, принимаемыми в соответствии с порядком, установленным Правительством Российской Федерации, утверждающими требования к предоставлению государственной поддержки, согласованными с Министерством экономического развития Российской Федерации.</w:t>
      </w:r>
    </w:p>
    <w:p>
      <w:pPr>
        <w:pStyle w:val="0"/>
        <w:spacing w:before="200" w:lineRule="auto"/>
        <w:ind w:firstLine="540"/>
        <w:jc w:val="both"/>
      </w:pPr>
      <w:r>
        <w:rPr>
          <w:sz w:val="20"/>
        </w:rPr>
        <w:t xml:space="preserve">27. Субъект Российской Федерации при достижении результата, указанного в </w:t>
      </w:r>
      <w:hyperlink w:history="0" w:anchor="P3936" w:tooltip="а) юридическими лицами и осуществляющими предпринимательскую деятельность физическими лицами, пострадавшими в ходе проведения контртеррористической операции, а также в результате обстрелов украинскими вооруженными формированиями и террористических актов, восстановлена и (или) осуществляется предпринимательская деятельность в результате предоставления государственной поддержки;">
        <w:r>
          <w:rPr>
            <w:sz w:val="20"/>
            <w:color w:val="0000ff"/>
          </w:rPr>
          <w:t xml:space="preserve">подпункте "а" пункта 2</w:t>
        </w:r>
      </w:hyperlink>
      <w:r>
        <w:rPr>
          <w:sz w:val="20"/>
        </w:rPr>
        <w:t xml:space="preserve"> настоящих Правил, устанавливает в нормативном правовом акте высшего исполнительного органа субъекта Российской Федерации или акте уполномоченного органа субъекта Российской Федерации (решении органа государственной власти субъекта Российской Федерации, принимаемого в соответствии с порядком, установленным Правительством Российской Федерации) обязательство получателя государственной поддержки по восстановлению деятельности на территории соответствующего субъекта Российской Федерации.</w:t>
      </w:r>
    </w:p>
    <w:p>
      <w:pPr>
        <w:pStyle w:val="0"/>
        <w:spacing w:before="200" w:lineRule="auto"/>
        <w:ind w:firstLine="540"/>
        <w:jc w:val="both"/>
      </w:pPr>
      <w:r>
        <w:rPr>
          <w:sz w:val="20"/>
        </w:rPr>
        <w:t xml:space="preserve">28. Государственная поддержка на достижение результата, указанного в </w:t>
      </w:r>
      <w:hyperlink w:history="0" w:anchor="P3936" w:tooltip="а) юридическими лицами и осуществляющими предпринимательскую деятельность физическими лицами, пострадавшими в ходе проведения контртеррористической операции, а также в результате обстрелов украинскими вооруженными формированиями и террористических актов, восстановлена и (или) осуществляется предпринимательская деятельность в результате предоставления государственной поддержки;">
        <w:r>
          <w:rPr>
            <w:sz w:val="20"/>
            <w:color w:val="0000ff"/>
          </w:rPr>
          <w:t xml:space="preserve">подпункте "а" пункта 2</w:t>
        </w:r>
      </w:hyperlink>
      <w:r>
        <w:rPr>
          <w:sz w:val="20"/>
        </w:rPr>
        <w:t xml:space="preserve"> настоящих Правил, не оказывается юридическим лицам и осуществляющим предпринимательскую деятельность физическим лицам, пострадавшим в ходе проведения контртеррористической операции, а также в результате обстрелов украинскими вооруженными формированиями и террористических актов, если в отношении таких юридических лиц и физических лиц было принято решение об оказании аналогичной поддержки федеральными органами исполнительной власти, исполнительными органами субъектов Российской Федерации и организациями (поддержки, условия оказания которой совпадают, включая форму, вид поддержки и цели ее оказания) и сроки ее оказания не истекли.</w:t>
      </w:r>
    </w:p>
    <w:p>
      <w:pPr>
        <w:pStyle w:val="0"/>
        <w:spacing w:before="200" w:lineRule="auto"/>
        <w:ind w:firstLine="540"/>
        <w:jc w:val="both"/>
      </w:pPr>
      <w:r>
        <w:rPr>
          <w:sz w:val="20"/>
        </w:rPr>
        <w:t xml:space="preserve">29. Государственная поддержка на достижение результата, указанного в </w:t>
      </w:r>
      <w:hyperlink w:history="0" w:anchor="P3936" w:tooltip="а) юридическими лицами и осуществляющими предпринимательскую деятельность физическими лицами, пострадавшими в ходе проведения контртеррористической операции, а также в результате обстрелов украинскими вооруженными формированиями и террористических актов, восстановлена и (или) осуществляется предпринимательская деятельность в результате предоставления государственной поддержки;">
        <w:r>
          <w:rPr>
            <w:sz w:val="20"/>
            <w:color w:val="0000ff"/>
          </w:rPr>
          <w:t xml:space="preserve">подпункте "а" пункта 2</w:t>
        </w:r>
      </w:hyperlink>
      <w:r>
        <w:rPr>
          <w:sz w:val="20"/>
        </w:rPr>
        <w:t xml:space="preserve"> настоящих Правил, оказывается юридическим лицам и осуществляющим предпринимательскую деятельность физическим лицам, пострадавшим в ходе проведения контртеррористической операции, а также в результате обстрелов украинскими вооруженными формированиями и террористических актов, в виде субсидии в случае причинения ущерба основным средствам (за исключением транспортных средств, самоходных машин).</w:t>
      </w:r>
    </w:p>
    <w:p>
      <w:pPr>
        <w:pStyle w:val="0"/>
        <w:spacing w:before="200" w:lineRule="auto"/>
        <w:ind w:firstLine="540"/>
        <w:jc w:val="both"/>
      </w:pPr>
      <w:r>
        <w:rPr>
          <w:sz w:val="20"/>
        </w:rPr>
        <w:t xml:space="preserve">30. Государственная поддержка на достижение результата, указанного в </w:t>
      </w:r>
      <w:hyperlink w:history="0" w:anchor="P3937" w:tooltip="б) субъектам малого и среднего предпринимательства предоставлен льготный доступ к займам государственных микрофинансовых организаций.">
        <w:r>
          <w:rPr>
            <w:sz w:val="20"/>
            <w:color w:val="0000ff"/>
          </w:rPr>
          <w:t xml:space="preserve">подпункте "б" пункта 2</w:t>
        </w:r>
      </w:hyperlink>
      <w:r>
        <w:rPr>
          <w:sz w:val="20"/>
        </w:rPr>
        <w:t xml:space="preserve"> настоящих Правил, оказывается субъектам малого и среднего предпринимательства, которые соответствуют условиям, установленным Федеральным </w:t>
      </w:r>
      <w:hyperlink w:history="0" r:id="rId819"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законом</w:t>
        </w:r>
      </w:hyperlink>
      <w:r>
        <w:rPr>
          <w:sz w:val="20"/>
        </w:rPr>
        <w:t xml:space="preserve"> "О развитии малого и среднего предпринимательства в Российской Федерации", с учетом следующих требований:</w:t>
      </w:r>
    </w:p>
    <w:p>
      <w:pPr>
        <w:pStyle w:val="0"/>
        <w:spacing w:before="200" w:lineRule="auto"/>
        <w:ind w:firstLine="540"/>
        <w:jc w:val="both"/>
      </w:pPr>
      <w:r>
        <w:rPr>
          <w:sz w:val="20"/>
        </w:rPr>
        <w:t xml:space="preserve">а) максимальный размер предоставления микрозайма составляет не более 5 млн. рублей, иного займа - не более 50 млн. рублей;</w:t>
      </w:r>
    </w:p>
    <w:p>
      <w:pPr>
        <w:pStyle w:val="0"/>
        <w:spacing w:before="200" w:lineRule="auto"/>
        <w:ind w:firstLine="540"/>
        <w:jc w:val="both"/>
      </w:pPr>
      <w:r>
        <w:rPr>
          <w:sz w:val="20"/>
        </w:rPr>
        <w:t xml:space="preserve">б) максимальный срок предоставления микрозайма составляет не более 5 лет, иного займа - не более 6 лет;</w:t>
      </w:r>
    </w:p>
    <w:p>
      <w:pPr>
        <w:pStyle w:val="0"/>
        <w:spacing w:before="200" w:lineRule="auto"/>
        <w:ind w:firstLine="540"/>
        <w:jc w:val="both"/>
      </w:pPr>
      <w:r>
        <w:rPr>
          <w:sz w:val="20"/>
        </w:rPr>
        <w:t xml:space="preserve">в) процентная ставка за пользование микрозаймом и иным займом не должна превышать ключевую ставку Центрального банка Российской Федерации.</w:t>
      </w:r>
    </w:p>
    <w:p>
      <w:pPr>
        <w:pStyle w:val="0"/>
        <w:spacing w:before="200" w:lineRule="auto"/>
        <w:ind w:firstLine="540"/>
        <w:jc w:val="both"/>
      </w:pPr>
      <w:r>
        <w:rPr>
          <w:sz w:val="20"/>
        </w:rPr>
        <w:t xml:space="preserve">31. У юридических лиц и осуществляющих предпринимательскую деятельность физических лиц, пострадавших в ходе проведения контртеррористической операции, а также в результате обстрелов украинскими вооруженными формированиями и террористических актов, претендующих на получение государственной поддержки в рамках мероприятий, указанных в </w:t>
      </w:r>
      <w:hyperlink w:history="0" w:anchor="P3935" w:tooltip="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федерального проекта &quot;Специальные краткосрочные меры поддержки малого и среднего предпринимательства&quot;, включающего мероприятия, по результатам реализации которых:">
        <w:r>
          <w:rPr>
            <w:sz w:val="20"/>
            <w:color w:val="0000ff"/>
          </w:rPr>
          <w:t xml:space="preserve">пункте 2</w:t>
        </w:r>
      </w:hyperlink>
      <w:r>
        <w:rPr>
          <w:sz w:val="20"/>
        </w:rPr>
        <w:t xml:space="preserve"> настоящих Правил, за счет средств субсидий не проверяется отсутствие просроченной задолженности по возврату в бюджет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2"/>
        <w:jc w:val="right"/>
      </w:pPr>
      <w:r>
        <w:rPr>
          <w:sz w:val="20"/>
        </w:rPr>
        <w:t xml:space="preserve">Приложение</w:t>
      </w:r>
    </w:p>
    <w:p>
      <w:pPr>
        <w:pStyle w:val="0"/>
        <w:jc w:val="right"/>
      </w:pPr>
      <w:r>
        <w:rPr>
          <w:sz w:val="20"/>
        </w:rPr>
        <w:t xml:space="preserve">к Правилам предоставления и распределения</w:t>
      </w:r>
    </w:p>
    <w:p>
      <w:pPr>
        <w:pStyle w:val="0"/>
        <w:jc w:val="right"/>
      </w:pPr>
      <w:r>
        <w:rPr>
          <w:sz w:val="20"/>
        </w:rPr>
        <w:t xml:space="preserve">субсидий из федерального бюджета бюджетам</w:t>
      </w:r>
    </w:p>
    <w:p>
      <w:pPr>
        <w:pStyle w:val="0"/>
        <w:jc w:val="right"/>
      </w:pPr>
      <w:r>
        <w:rPr>
          <w:sz w:val="20"/>
        </w:rPr>
        <w:t xml:space="preserve">субъектов Российской Федерации в целях</w:t>
      </w:r>
    </w:p>
    <w:p>
      <w:pPr>
        <w:pStyle w:val="0"/>
        <w:jc w:val="right"/>
      </w:pPr>
      <w:r>
        <w:rPr>
          <w:sz w:val="20"/>
        </w:rPr>
        <w:t xml:space="preserve">софинансирования расходных обязательств</w:t>
      </w:r>
    </w:p>
    <w:p>
      <w:pPr>
        <w:pStyle w:val="0"/>
        <w:jc w:val="right"/>
      </w:pPr>
      <w:r>
        <w:rPr>
          <w:sz w:val="20"/>
        </w:rPr>
        <w:t xml:space="preserve">субъектов Российской Федерации, возникающих</w:t>
      </w:r>
    </w:p>
    <w:p>
      <w:pPr>
        <w:pStyle w:val="0"/>
        <w:jc w:val="right"/>
      </w:pPr>
      <w:r>
        <w:rPr>
          <w:sz w:val="20"/>
        </w:rPr>
        <w:t xml:space="preserve">при предоставлении субсидий юридическим</w:t>
      </w:r>
    </w:p>
    <w:p>
      <w:pPr>
        <w:pStyle w:val="0"/>
        <w:jc w:val="right"/>
      </w:pPr>
      <w:r>
        <w:rPr>
          <w:sz w:val="20"/>
        </w:rPr>
        <w:t xml:space="preserve">лицам и осуществляющим предпринимательскую</w:t>
      </w:r>
    </w:p>
    <w:p>
      <w:pPr>
        <w:pStyle w:val="0"/>
        <w:jc w:val="right"/>
      </w:pPr>
      <w:r>
        <w:rPr>
          <w:sz w:val="20"/>
        </w:rPr>
        <w:t xml:space="preserve">деятельность физическим лицам, пострадавшим</w:t>
      </w:r>
    </w:p>
    <w:p>
      <w:pPr>
        <w:pStyle w:val="0"/>
        <w:jc w:val="right"/>
      </w:pPr>
      <w:r>
        <w:rPr>
          <w:sz w:val="20"/>
        </w:rPr>
        <w:t xml:space="preserve">в ходе проведения контртеррористической</w:t>
      </w:r>
    </w:p>
    <w:p>
      <w:pPr>
        <w:pStyle w:val="0"/>
        <w:jc w:val="right"/>
      </w:pPr>
      <w:r>
        <w:rPr>
          <w:sz w:val="20"/>
        </w:rPr>
        <w:t xml:space="preserve">операции, а также в результате обстрелов</w:t>
      </w:r>
    </w:p>
    <w:p>
      <w:pPr>
        <w:pStyle w:val="0"/>
        <w:jc w:val="right"/>
      </w:pPr>
      <w:r>
        <w:rPr>
          <w:sz w:val="20"/>
        </w:rPr>
        <w:t xml:space="preserve">украинскими вооруженными формированиями</w:t>
      </w:r>
    </w:p>
    <w:p>
      <w:pPr>
        <w:pStyle w:val="0"/>
        <w:jc w:val="right"/>
      </w:pPr>
      <w:r>
        <w:rPr>
          <w:sz w:val="20"/>
        </w:rPr>
        <w:t xml:space="preserve">и террористических актов, на восстановление</w:t>
      </w:r>
    </w:p>
    <w:p>
      <w:pPr>
        <w:pStyle w:val="0"/>
        <w:jc w:val="right"/>
      </w:pPr>
      <w:r>
        <w:rPr>
          <w:sz w:val="20"/>
        </w:rPr>
        <w:t xml:space="preserve">и (или) поддержание предпринимательской</w:t>
      </w:r>
    </w:p>
    <w:p>
      <w:pPr>
        <w:pStyle w:val="0"/>
        <w:jc w:val="right"/>
      </w:pPr>
      <w:r>
        <w:rPr>
          <w:sz w:val="20"/>
        </w:rPr>
        <w:t xml:space="preserve">деятельности, и возникающих при реализации</w:t>
      </w:r>
    </w:p>
    <w:p>
      <w:pPr>
        <w:pStyle w:val="0"/>
        <w:jc w:val="right"/>
      </w:pPr>
      <w:r>
        <w:rPr>
          <w:sz w:val="20"/>
        </w:rPr>
        <w:t xml:space="preserve">мероприятия, направленного</w:t>
      </w:r>
    </w:p>
    <w:p>
      <w:pPr>
        <w:pStyle w:val="0"/>
        <w:jc w:val="right"/>
      </w:pPr>
      <w:r>
        <w:rPr>
          <w:sz w:val="20"/>
        </w:rPr>
        <w:t xml:space="preserve">на докапитализацию государственных</w:t>
      </w:r>
    </w:p>
    <w:p>
      <w:pPr>
        <w:pStyle w:val="0"/>
        <w:jc w:val="right"/>
      </w:pPr>
      <w:r>
        <w:rPr>
          <w:sz w:val="20"/>
        </w:rPr>
        <w:t xml:space="preserve">микрофинансовых организаций в целях</w:t>
      </w:r>
    </w:p>
    <w:p>
      <w:pPr>
        <w:pStyle w:val="0"/>
        <w:jc w:val="right"/>
      </w:pPr>
      <w:r>
        <w:rPr>
          <w:sz w:val="20"/>
        </w:rPr>
        <w:t xml:space="preserve">предоставления субъектам малого и среднего</w:t>
      </w:r>
    </w:p>
    <w:p>
      <w:pPr>
        <w:pStyle w:val="0"/>
        <w:jc w:val="right"/>
      </w:pPr>
      <w:r>
        <w:rPr>
          <w:sz w:val="20"/>
        </w:rPr>
        <w:t xml:space="preserve">предпринимательства льготного доступа</w:t>
      </w:r>
    </w:p>
    <w:p>
      <w:pPr>
        <w:pStyle w:val="0"/>
        <w:jc w:val="right"/>
      </w:pPr>
      <w:r>
        <w:rPr>
          <w:sz w:val="20"/>
        </w:rPr>
        <w:t xml:space="preserve">к займам</w:t>
      </w:r>
    </w:p>
    <w:p>
      <w:pPr>
        <w:pStyle w:val="0"/>
        <w:jc w:val="center"/>
      </w:pPr>
      <w:r>
        <w:rPr>
          <w:sz w:val="20"/>
        </w:rPr>
      </w:r>
    </w:p>
    <w:p>
      <w:pPr>
        <w:pStyle w:val="0"/>
        <w:jc w:val="right"/>
      </w:pPr>
      <w:r>
        <w:rPr>
          <w:sz w:val="20"/>
        </w:rPr>
        <w:t xml:space="preserve">(форма)</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9050"/>
      </w:tblGrid>
      <w:tr>
        <w:tc>
          <w:tcPr>
            <w:tcW w:w="9050" w:type="dxa"/>
            <w:tcBorders>
              <w:top w:val="nil"/>
              <w:left w:val="nil"/>
              <w:bottom w:val="nil"/>
              <w:right w:val="nil"/>
            </w:tcBorders>
          </w:tcPr>
          <w:p>
            <w:pPr>
              <w:pStyle w:val="0"/>
              <w:jc w:val="right"/>
            </w:pPr>
            <w:r>
              <w:rPr>
                <w:sz w:val="20"/>
              </w:rPr>
              <w:t xml:space="preserve">Министерство экономического развития</w:t>
            </w:r>
          </w:p>
          <w:p>
            <w:pPr>
              <w:pStyle w:val="0"/>
              <w:jc w:val="right"/>
            </w:pPr>
            <w:r>
              <w:rPr>
                <w:sz w:val="20"/>
              </w:rPr>
              <w:t xml:space="preserve">Российской Федерации</w:t>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9050"/>
      </w:tblGrid>
      <w:tr>
        <w:tc>
          <w:tcPr>
            <w:tcW w:w="9050" w:type="dxa"/>
            <w:tcBorders>
              <w:top w:val="nil"/>
              <w:left w:val="nil"/>
              <w:bottom w:val="nil"/>
              <w:right w:val="nil"/>
            </w:tcBorders>
          </w:tcPr>
          <w:bookmarkStart w:id="4030" w:name="P4030"/>
          <w:bookmarkEnd w:id="4030"/>
          <w:p>
            <w:pPr>
              <w:pStyle w:val="0"/>
              <w:jc w:val="center"/>
            </w:pPr>
            <w:r>
              <w:rPr>
                <w:sz w:val="20"/>
              </w:rPr>
              <w:t xml:space="preserve">ЗАЯВКА</w:t>
            </w:r>
          </w:p>
        </w:tc>
      </w:tr>
      <w:tr>
        <w:tc>
          <w:tcPr>
            <w:tcW w:w="9050" w:type="dxa"/>
            <w:tcBorders>
              <w:top w:val="nil"/>
              <w:left w:val="nil"/>
              <w:bottom w:val="single" w:sz="4"/>
              <w:right w:val="nil"/>
            </w:tcBorders>
          </w:tcPr>
          <w:p>
            <w:pPr>
              <w:pStyle w:val="0"/>
              <w:jc w:val="center"/>
            </w:pPr>
            <w:r>
              <w:rPr>
                <w:sz w:val="20"/>
              </w:rPr>
            </w:r>
          </w:p>
        </w:tc>
      </w:tr>
      <w:tr>
        <w:tc>
          <w:tcPr>
            <w:tcW w:w="9050" w:type="dxa"/>
            <w:tcBorders>
              <w:top w:val="single" w:sz="4"/>
              <w:left w:val="nil"/>
              <w:bottom w:val="nil"/>
              <w:right w:val="nil"/>
            </w:tcBorders>
          </w:tcPr>
          <w:p>
            <w:pPr>
              <w:pStyle w:val="0"/>
              <w:jc w:val="center"/>
            </w:pPr>
            <w:r>
              <w:rPr>
                <w:sz w:val="20"/>
              </w:rPr>
              <w:t xml:space="preserve">(наименование субъекта Российской Федерации)</w:t>
            </w:r>
          </w:p>
        </w:tc>
      </w:tr>
      <w:tr>
        <w:tc>
          <w:tcPr>
            <w:tcW w:w="9050" w:type="dxa"/>
            <w:tcBorders>
              <w:top w:val="nil"/>
              <w:left w:val="nil"/>
              <w:bottom w:val="nil"/>
              <w:right w:val="nil"/>
            </w:tcBorders>
          </w:tcPr>
          <w:p>
            <w:pPr>
              <w:pStyle w:val="0"/>
              <w:jc w:val="center"/>
            </w:pPr>
            <w:r>
              <w:rPr>
                <w:sz w:val="20"/>
              </w:rPr>
              <w:t xml:space="preserve">на предоставление субсидий из федерального бюджета бюджетам Белгородской области, Брянской области и Курской области в целях софинансирования расходных обязательств субъектов Российской Федерации, возникающих при предоставлении субсидий юридическим лицам и осуществляющим предпринимательскую деятельность физическим лицам, пострадавшим в ходе проведения контртеррористической операции, а также в результате обстрелов украинскими вооруженными формированиями и террористических актов, на восстановление и (или) поддержание предпринимательской деятельности, и возникающих при реализации мероприятия, направленного на докапитализацию государственных микрофинансовых организаций в целях предоставления субъектам малого и среднего предпринимательства льготного доступа к займам</w:t>
            </w:r>
          </w:p>
        </w:tc>
      </w:tr>
    </w:tbl>
    <w:p>
      <w:pPr>
        <w:pStyle w:val="0"/>
      </w:pPr>
      <w:r>
        <w:rPr>
          <w:sz w:val="20"/>
        </w:rPr>
      </w:r>
    </w:p>
    <w:tbl>
      <w:tblPr>
        <w:tblInd w:w="0" w:type="dxa"/>
        <w:tblLayout w:type="fixed"/>
        <w:tblCellMar>
          <w:top w:w="102" w:type="dxa"/>
          <w:left w:w="62" w:type="dxa"/>
          <w:bottom w:w="102" w:type="dxa"/>
          <w:right w:w="62" w:type="dxa"/>
        </w:tblCellMar>
      </w:tblPr>
      <w:tblGrid>
        <w:gridCol w:w="8715"/>
        <w:gridCol w:w="340"/>
      </w:tblGrid>
      <w:tr>
        <w:tc>
          <w:tcPr>
            <w:gridSpan w:val="2"/>
            <w:tcW w:w="9055" w:type="dxa"/>
            <w:tcBorders>
              <w:top w:val="nil"/>
              <w:left w:val="nil"/>
              <w:bottom w:val="nil"/>
              <w:right w:val="nil"/>
            </w:tcBorders>
          </w:tcPr>
          <w:p>
            <w:pPr>
              <w:pStyle w:val="0"/>
              <w:ind w:firstLine="283"/>
              <w:jc w:val="both"/>
            </w:pPr>
            <w:r>
              <w:rPr>
                <w:sz w:val="20"/>
              </w:rPr>
              <w:t xml:space="preserve">В соответствии с </w:t>
            </w:r>
            <w:hyperlink w:history="0" w:anchor="P3915" w:tooltip="ПРАВИЛА">
              <w:r>
                <w:rPr>
                  <w:sz w:val="20"/>
                  <w:color w:val="0000ff"/>
                </w:rPr>
                <w:t xml:space="preserve">Правилами</w:t>
              </w:r>
            </w:hyperlink>
            <w:r>
              <w:rPr>
                <w:sz w:val="20"/>
              </w:rPr>
              <w:t xml:space="preserve">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предоставлении субсидий юридическим лицам и осуществляющим предпринимательскую деятельность физическим лицам, пострадавшим в ходе проведения контртеррористической операции, а также в результате обстрелов украинскими вооруженными формированиями и террористических актов, на восстановление и (или) поддержание предпринимательской деятельности, и возникающих при реализации мероприятия, направленного на докапитализацию государственных микрофинансовых организаций в целях предоставления субъектам малого и среднего предпринимательства льготного доступа к займам, приведенными в приложении N 54 к государственной программе Российской Федерации "Экономическое развитие и инновационная экономика" (далее - Правила), выражаю согласие с условиями предоставления и распределения субсидий, предусмотренных Правилами, и обязуюсь обеспечить наличие в бюджете субъекта Российской Федерации объема средств бюджета субъекта Российской Федерации, обеспечивающего уровень софинансирования расходных обязательств субъекта Российской Федерации, на реализацию следующих мероприятий в следующих объемах:</w:t>
            </w:r>
          </w:p>
        </w:tc>
      </w:tr>
      <w:tr>
        <w:tc>
          <w:tcPr>
            <w:tcW w:w="8715" w:type="dxa"/>
            <w:tcBorders>
              <w:top w:val="nil"/>
              <w:left w:val="nil"/>
              <w:bottom w:val="single" w:sz="4"/>
              <w:right w:val="nil"/>
            </w:tcBorders>
          </w:tcPr>
          <w:p>
            <w:pPr>
              <w:pStyle w:val="0"/>
              <w:ind w:firstLine="283"/>
              <w:jc w:val="both"/>
            </w:pPr>
            <w:r>
              <w:rPr>
                <w:sz w:val="20"/>
              </w:rPr>
            </w:r>
          </w:p>
        </w:tc>
        <w:tc>
          <w:tcPr>
            <w:tcW w:w="340" w:type="dxa"/>
            <w:vAlign w:val="bottom"/>
            <w:tcBorders>
              <w:top w:val="nil"/>
              <w:left w:val="nil"/>
              <w:bottom w:val="nil"/>
              <w:right w:val="nil"/>
            </w:tcBorders>
          </w:tcPr>
          <w:p>
            <w:pPr>
              <w:pStyle w:val="0"/>
              <w:jc w:val="both"/>
            </w:pPr>
            <w:r>
              <w:rPr>
                <w:sz w:val="20"/>
              </w:rPr>
              <w:t xml:space="preserve">.</w:t>
            </w:r>
          </w:p>
        </w:tc>
      </w:tr>
      <w:tr>
        <w:tc>
          <w:tcPr>
            <w:tcW w:w="8715" w:type="dxa"/>
            <w:tcBorders>
              <w:top w:val="single" w:sz="4"/>
              <w:left w:val="nil"/>
              <w:bottom w:val="nil"/>
              <w:right w:val="nil"/>
            </w:tcBorders>
          </w:tcPr>
          <w:p>
            <w:pPr>
              <w:pStyle w:val="0"/>
              <w:jc w:val="center"/>
            </w:pPr>
            <w:r>
              <w:rPr>
                <w:sz w:val="20"/>
              </w:rPr>
              <w:t xml:space="preserve">(перечисляются мероприятия, указанные в </w:t>
            </w:r>
            <w:hyperlink w:history="0" w:anchor="P3935" w:tooltip="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федерального проекта &quot;Специальные краткосрочные меры поддержки малого и среднего предпринимательства&quot;, включающего мероприятия, по результатам реализации которых:">
              <w:r>
                <w:rPr>
                  <w:sz w:val="20"/>
                  <w:color w:val="0000ff"/>
                </w:rPr>
                <w:t xml:space="preserve">пункте 2</w:t>
              </w:r>
            </w:hyperlink>
            <w:r>
              <w:rPr>
                <w:sz w:val="20"/>
              </w:rPr>
              <w:t xml:space="preserve"> Правил, предполагаемый объем субсидии из федерального бюджета на реализацию каждого мероприятия (млн. рублей)</w:t>
            </w:r>
          </w:p>
        </w:tc>
        <w:tc>
          <w:tcPr>
            <w:tcW w:w="340" w:type="dxa"/>
            <w:tcBorders>
              <w:top w:val="nil"/>
              <w:left w:val="nil"/>
              <w:bottom w:val="nil"/>
              <w:right w:val="nil"/>
            </w:tcBorders>
          </w:tcPr>
          <w:p>
            <w:pPr>
              <w:pStyle w:val="0"/>
              <w:jc w:val="both"/>
            </w:pPr>
            <w:r>
              <w:rPr>
                <w:sz w:val="20"/>
              </w:rPr>
            </w:r>
          </w:p>
        </w:tc>
      </w:tr>
      <w:tr>
        <w:tc>
          <w:tcPr>
            <w:gridSpan w:val="2"/>
            <w:tcW w:w="9055" w:type="dxa"/>
            <w:tcBorders>
              <w:top w:val="nil"/>
              <w:left w:val="nil"/>
              <w:bottom w:val="nil"/>
              <w:right w:val="nil"/>
            </w:tcBorders>
          </w:tcPr>
          <w:p>
            <w:pPr>
              <w:pStyle w:val="0"/>
              <w:ind w:firstLine="283"/>
              <w:jc w:val="both"/>
            </w:pPr>
            <w:r>
              <w:rPr>
                <w:sz w:val="20"/>
              </w:rPr>
              <w:t xml:space="preserve">Обязуюсь обеспечить внесение соответствующих изменений в государственную программу субъекта Российской Федерации __________________________________________________________________________</w:t>
            </w:r>
          </w:p>
          <w:p>
            <w:pPr>
              <w:pStyle w:val="0"/>
              <w:jc w:val="center"/>
            </w:pPr>
            <w:r>
              <w:rPr>
                <w:sz w:val="20"/>
              </w:rPr>
              <w:t xml:space="preserve">(указываются реквизиты и наименование нормативного акта)</w:t>
            </w:r>
          </w:p>
          <w:p>
            <w:pPr>
              <w:pStyle w:val="0"/>
            </w:pPr>
            <w:r>
              <w:rPr>
                <w:sz w:val="20"/>
              </w:rPr>
              <w:t xml:space="preserve">и в бюджет субъекта Российской Федерации на ____ год и на плановый период __________________________________________________________________________</w:t>
            </w:r>
          </w:p>
          <w:p>
            <w:pPr>
              <w:pStyle w:val="0"/>
              <w:jc w:val="center"/>
            </w:pPr>
            <w:r>
              <w:rPr>
                <w:sz w:val="20"/>
              </w:rPr>
              <w:t xml:space="preserve">(указываются реквизиты и наименование нормативного акта)</w:t>
            </w:r>
          </w:p>
          <w:p>
            <w:pPr>
              <w:pStyle w:val="0"/>
              <w:jc w:val="both"/>
            </w:pPr>
            <w:r>
              <w:rPr>
                <w:sz w:val="20"/>
              </w:rPr>
              <w:t xml:space="preserve">(или в сводную бюджетную роспись бюджета субъекта Российской Федерации) &lt;*&gt;.</w:t>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3675"/>
        <w:gridCol w:w="340"/>
        <w:gridCol w:w="1320"/>
        <w:gridCol w:w="340"/>
        <w:gridCol w:w="3370"/>
      </w:tblGrid>
      <w:tr>
        <w:tblPrEx>
          <w:tblBorders>
            <w:insideH w:val="single" w:sz="4"/>
          </w:tblBorders>
        </w:tblPrEx>
        <w:tc>
          <w:tcPr>
            <w:tcW w:w="3675"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20"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3370" w:type="dxa"/>
            <w:tcBorders>
              <w:top w:val="nil"/>
              <w:left w:val="nil"/>
              <w:bottom w:val="single" w:sz="4"/>
              <w:right w:val="nil"/>
            </w:tcBorders>
          </w:tcPr>
          <w:p>
            <w:pPr>
              <w:pStyle w:val="0"/>
            </w:pPr>
            <w:r>
              <w:rPr>
                <w:sz w:val="20"/>
              </w:rPr>
            </w:r>
          </w:p>
        </w:tc>
      </w:tr>
      <w:tr>
        <w:tc>
          <w:tcPr>
            <w:tcW w:w="3675" w:type="dxa"/>
            <w:tcBorders>
              <w:top w:val="single" w:sz="4"/>
              <w:left w:val="nil"/>
              <w:bottom w:val="nil"/>
              <w:right w:val="nil"/>
            </w:tcBorders>
          </w:tcPr>
          <w:p>
            <w:pPr>
              <w:pStyle w:val="0"/>
              <w:jc w:val="center"/>
            </w:pPr>
            <w:r>
              <w:rPr>
                <w:sz w:val="20"/>
              </w:rPr>
              <w:t xml:space="preserve">(должность высшего должностного лица субъекта Российской Федерации)</w:t>
            </w:r>
          </w:p>
        </w:tc>
        <w:tc>
          <w:tcPr>
            <w:tcW w:w="340" w:type="dxa"/>
            <w:tcBorders>
              <w:top w:val="nil"/>
              <w:left w:val="nil"/>
              <w:bottom w:val="nil"/>
              <w:right w:val="nil"/>
            </w:tcBorders>
          </w:tcPr>
          <w:p>
            <w:pPr>
              <w:pStyle w:val="0"/>
              <w:jc w:val="center"/>
            </w:pPr>
            <w:r>
              <w:rPr>
                <w:sz w:val="20"/>
              </w:rPr>
            </w:r>
          </w:p>
        </w:tc>
        <w:tc>
          <w:tcPr>
            <w:tcW w:w="1320"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3370" w:type="dxa"/>
            <w:tcBorders>
              <w:top w:val="single" w:sz="4"/>
              <w:left w:val="nil"/>
              <w:bottom w:val="nil"/>
              <w:right w:val="nil"/>
            </w:tcBorders>
          </w:tcPr>
          <w:p>
            <w:pPr>
              <w:pStyle w:val="0"/>
              <w:jc w:val="center"/>
            </w:pPr>
            <w:r>
              <w:rPr>
                <w:sz w:val="20"/>
              </w:rPr>
              <w:t xml:space="preserve">(ф.и.о. (последнее - при наличии)</w:t>
            </w:r>
          </w:p>
        </w:tc>
      </w:tr>
      <w:tr>
        <w:tc>
          <w:tcPr>
            <w:tcW w:w="3675" w:type="dxa"/>
            <w:vAlign w:val="bottom"/>
            <w:tcBorders>
              <w:top w:val="nil"/>
              <w:left w:val="nil"/>
              <w:bottom w:val="nil"/>
              <w:right w:val="nil"/>
            </w:tcBorders>
          </w:tcPr>
          <w:p>
            <w:pPr>
              <w:pStyle w:val="0"/>
            </w:pPr>
            <w:r>
              <w:rPr>
                <w:sz w:val="20"/>
              </w:rPr>
              <w:t xml:space="preserve">МП</w:t>
            </w:r>
          </w:p>
        </w:tc>
        <w:tc>
          <w:tcPr>
            <w:tcW w:w="340" w:type="dxa"/>
            <w:tcBorders>
              <w:top w:val="nil"/>
              <w:left w:val="nil"/>
              <w:bottom w:val="nil"/>
              <w:right w:val="nil"/>
            </w:tcBorders>
          </w:tcPr>
          <w:p>
            <w:pPr>
              <w:pStyle w:val="0"/>
            </w:pPr>
            <w:r>
              <w:rPr>
                <w:sz w:val="20"/>
              </w:rPr>
            </w:r>
          </w:p>
        </w:tc>
        <w:tc>
          <w:tcPr>
            <w:tcW w:w="1320"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3370" w:type="dxa"/>
            <w:tcBorders>
              <w:top w:val="nil"/>
              <w:left w:val="nil"/>
              <w:bottom w:val="nil"/>
              <w:right w:val="nil"/>
            </w:tcBorders>
          </w:tcPr>
          <w:p>
            <w:pPr>
              <w:pStyle w:val="0"/>
            </w:pPr>
            <w:r>
              <w:rPr>
                <w:sz w:val="20"/>
              </w:rPr>
            </w:r>
          </w:p>
        </w:tc>
      </w:tr>
    </w:tbl>
    <w:p>
      <w:pPr>
        <w:pStyle w:val="0"/>
        <w:ind w:firstLine="54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Абзац включается субъектом Российской Федерации в заявку в случае отсутствия в бюджете субъекта Российской Федерации на текущий финансовый год и плановый период (сводной бюджетной росписи бюджета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предоставляются субсидии.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15.04.2014 N 316</w:t>
            <w:br/>
            <w:t>(ред. от 26.05.2026)</w:t>
            <w:br/>
            <w:t>"Об утверждении государственной программы Россий...</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ZR&amp;n=405788&amp;dst=100005" TargetMode = "External"/><Relationship Id="rId9" Type="http://schemas.openxmlformats.org/officeDocument/2006/relationships/hyperlink" Target="https://login.consultant.ru/link/?req=doc&amp;base=RZR&amp;n=405784&amp;dst=100005" TargetMode = "External"/><Relationship Id="rId10" Type="http://schemas.openxmlformats.org/officeDocument/2006/relationships/hyperlink" Target="https://login.consultant.ru/link/?req=doc&amp;base=RZR&amp;n=502888&amp;dst=100306" TargetMode = "External"/><Relationship Id="rId11" Type="http://schemas.openxmlformats.org/officeDocument/2006/relationships/hyperlink" Target="https://login.consultant.ru/link/?req=doc&amp;base=RZR&amp;n=405855&amp;dst=100010" TargetMode = "External"/><Relationship Id="rId12" Type="http://schemas.openxmlformats.org/officeDocument/2006/relationships/hyperlink" Target="https://login.consultant.ru/link/?req=doc&amp;base=RZR&amp;n=318069&amp;dst=100013" TargetMode = "External"/><Relationship Id="rId13" Type="http://schemas.openxmlformats.org/officeDocument/2006/relationships/hyperlink" Target="https://login.consultant.ru/link/?req=doc&amp;base=RZR&amp;n=536705&amp;dst=100255" TargetMode = "External"/><Relationship Id="rId14" Type="http://schemas.openxmlformats.org/officeDocument/2006/relationships/hyperlink" Target="https://login.consultant.ru/link/?req=doc&amp;base=RZR&amp;n=405796&amp;dst=100005" TargetMode = "External"/><Relationship Id="rId15" Type="http://schemas.openxmlformats.org/officeDocument/2006/relationships/hyperlink" Target="https://login.consultant.ru/link/?req=doc&amp;base=RZR&amp;n=200450&amp;dst=100005" TargetMode = "External"/><Relationship Id="rId16" Type="http://schemas.openxmlformats.org/officeDocument/2006/relationships/hyperlink" Target="https://login.consultant.ru/link/?req=doc&amp;base=RZR&amp;n=203227&amp;dst=100005" TargetMode = "External"/><Relationship Id="rId17" Type="http://schemas.openxmlformats.org/officeDocument/2006/relationships/hyperlink" Target="https://login.consultant.ru/link/?req=doc&amp;base=RZR&amp;n=210517&amp;dst=100005" TargetMode = "External"/><Relationship Id="rId18" Type="http://schemas.openxmlformats.org/officeDocument/2006/relationships/hyperlink" Target="https://login.consultant.ru/link/?req=doc&amp;base=RZR&amp;n=405861&amp;dst=100005" TargetMode = "External"/><Relationship Id="rId19" Type="http://schemas.openxmlformats.org/officeDocument/2006/relationships/hyperlink" Target="https://login.consultant.ru/link/?req=doc&amp;base=RZR&amp;n=318304&amp;dst=100017" TargetMode = "External"/><Relationship Id="rId20" Type="http://schemas.openxmlformats.org/officeDocument/2006/relationships/hyperlink" Target="https://login.consultant.ru/link/?req=doc&amp;base=RZR&amp;n=405844&amp;dst=100005" TargetMode = "External"/><Relationship Id="rId21" Type="http://schemas.openxmlformats.org/officeDocument/2006/relationships/hyperlink" Target="https://login.consultant.ru/link/?req=doc&amp;base=RZR&amp;n=405865&amp;dst=100022" TargetMode = "External"/><Relationship Id="rId22" Type="http://schemas.openxmlformats.org/officeDocument/2006/relationships/hyperlink" Target="https://login.consultant.ru/link/?req=doc&amp;base=RZR&amp;n=405910&amp;dst=100005" TargetMode = "External"/><Relationship Id="rId23" Type="http://schemas.openxmlformats.org/officeDocument/2006/relationships/hyperlink" Target="https://login.consultant.ru/link/?req=doc&amp;base=RZR&amp;n=381969&amp;dst=100005" TargetMode = "External"/><Relationship Id="rId24" Type="http://schemas.openxmlformats.org/officeDocument/2006/relationships/hyperlink" Target="https://login.consultant.ru/link/?req=doc&amp;base=RZR&amp;n=405790&amp;dst=100005" TargetMode = "External"/><Relationship Id="rId25" Type="http://schemas.openxmlformats.org/officeDocument/2006/relationships/hyperlink" Target="https://login.consultant.ru/link/?req=doc&amp;base=RZR&amp;n=405783&amp;dst=100005" TargetMode = "External"/><Relationship Id="rId26" Type="http://schemas.openxmlformats.org/officeDocument/2006/relationships/hyperlink" Target="https://login.consultant.ru/link/?req=doc&amp;base=RZR&amp;n=405787&amp;dst=100005" TargetMode = "External"/><Relationship Id="rId27" Type="http://schemas.openxmlformats.org/officeDocument/2006/relationships/hyperlink" Target="https://login.consultant.ru/link/?req=doc&amp;base=RZR&amp;n=325207&amp;dst=100005" TargetMode = "External"/><Relationship Id="rId28" Type="http://schemas.openxmlformats.org/officeDocument/2006/relationships/hyperlink" Target="https://login.consultant.ru/link/?req=doc&amp;base=RZR&amp;n=335003&amp;dst=100005" TargetMode = "External"/><Relationship Id="rId29" Type="http://schemas.openxmlformats.org/officeDocument/2006/relationships/hyperlink" Target="https://login.consultant.ru/link/?req=doc&amp;base=RZR&amp;n=335600&amp;dst=100005" TargetMode = "External"/><Relationship Id="rId30" Type="http://schemas.openxmlformats.org/officeDocument/2006/relationships/hyperlink" Target="https://login.consultant.ru/link/?req=doc&amp;base=RZR&amp;n=405782&amp;dst=100005" TargetMode = "External"/><Relationship Id="rId31" Type="http://schemas.openxmlformats.org/officeDocument/2006/relationships/hyperlink" Target="https://login.consultant.ru/link/?req=doc&amp;base=RZR&amp;n=436084&amp;dst=100010" TargetMode = "External"/><Relationship Id="rId32" Type="http://schemas.openxmlformats.org/officeDocument/2006/relationships/hyperlink" Target="https://login.consultant.ru/link/?req=doc&amp;base=RZR&amp;n=341354&amp;dst=100005" TargetMode = "External"/><Relationship Id="rId33" Type="http://schemas.openxmlformats.org/officeDocument/2006/relationships/hyperlink" Target="https://login.consultant.ru/link/?req=doc&amp;base=RZR&amp;n=405868&amp;dst=100005" TargetMode = "External"/><Relationship Id="rId34" Type="http://schemas.openxmlformats.org/officeDocument/2006/relationships/hyperlink" Target="https://login.consultant.ru/link/?req=doc&amp;base=RZR&amp;n=349205&amp;dst=100005" TargetMode = "External"/><Relationship Id="rId35" Type="http://schemas.openxmlformats.org/officeDocument/2006/relationships/hyperlink" Target="https://login.consultant.ru/link/?req=doc&amp;base=RZR&amp;n=350721&amp;dst=100005" TargetMode = "External"/><Relationship Id="rId36" Type="http://schemas.openxmlformats.org/officeDocument/2006/relationships/hyperlink" Target="https://login.consultant.ru/link/?req=doc&amp;base=RZR&amp;n=512954&amp;dst=100005" TargetMode = "External"/><Relationship Id="rId37" Type="http://schemas.openxmlformats.org/officeDocument/2006/relationships/hyperlink" Target="https://login.consultant.ru/link/?req=doc&amp;base=RZR&amp;n=512953&amp;dst=100005" TargetMode = "External"/><Relationship Id="rId38" Type="http://schemas.openxmlformats.org/officeDocument/2006/relationships/hyperlink" Target="https://login.consultant.ru/link/?req=doc&amp;base=RZR&amp;n=520574&amp;dst=100032" TargetMode = "External"/><Relationship Id="rId39" Type="http://schemas.openxmlformats.org/officeDocument/2006/relationships/hyperlink" Target="https://login.consultant.ru/link/?req=doc&amp;base=RZR&amp;n=405780&amp;dst=100005" TargetMode = "External"/><Relationship Id="rId40" Type="http://schemas.openxmlformats.org/officeDocument/2006/relationships/hyperlink" Target="https://login.consultant.ru/link/?req=doc&amp;base=RZR&amp;n=364057&amp;dst=100005" TargetMode = "External"/><Relationship Id="rId41" Type="http://schemas.openxmlformats.org/officeDocument/2006/relationships/hyperlink" Target="https://login.consultant.ru/link/?req=doc&amp;base=RZR&amp;n=511792&amp;dst=100090" TargetMode = "External"/><Relationship Id="rId42" Type="http://schemas.openxmlformats.org/officeDocument/2006/relationships/hyperlink" Target="https://login.consultant.ru/link/?req=doc&amp;base=RZR&amp;n=371523&amp;dst=100005" TargetMode = "External"/><Relationship Id="rId43" Type="http://schemas.openxmlformats.org/officeDocument/2006/relationships/hyperlink" Target="https://login.consultant.ru/link/?req=doc&amp;base=RZR&amp;n=394737&amp;dst=100005" TargetMode = "External"/><Relationship Id="rId44" Type="http://schemas.openxmlformats.org/officeDocument/2006/relationships/hyperlink" Target="https://login.consultant.ru/link/?req=doc&amp;base=RZR&amp;n=376694&amp;dst=100005" TargetMode = "External"/><Relationship Id="rId45" Type="http://schemas.openxmlformats.org/officeDocument/2006/relationships/hyperlink" Target="https://login.consultant.ru/link/?req=doc&amp;base=RZR&amp;n=405901&amp;dst=100005" TargetMode = "External"/><Relationship Id="rId46" Type="http://schemas.openxmlformats.org/officeDocument/2006/relationships/hyperlink" Target="https://login.consultant.ru/link/?req=doc&amp;base=RZR&amp;n=385178&amp;dst=100005" TargetMode = "External"/><Relationship Id="rId47" Type="http://schemas.openxmlformats.org/officeDocument/2006/relationships/hyperlink" Target="https://login.consultant.ru/link/?req=doc&amp;base=RZR&amp;n=393368&amp;dst=100005" TargetMode = "External"/><Relationship Id="rId48" Type="http://schemas.openxmlformats.org/officeDocument/2006/relationships/hyperlink" Target="https://login.consultant.ru/link/?req=doc&amp;base=RZR&amp;n=499341&amp;dst=100010" TargetMode = "External"/><Relationship Id="rId49" Type="http://schemas.openxmlformats.org/officeDocument/2006/relationships/hyperlink" Target="https://login.consultant.ru/link/?req=doc&amp;base=RZR&amp;n=406158&amp;dst=100009" TargetMode = "External"/><Relationship Id="rId50" Type="http://schemas.openxmlformats.org/officeDocument/2006/relationships/hyperlink" Target="https://login.consultant.ru/link/?req=doc&amp;base=RZR&amp;n=433583&amp;dst=100005" TargetMode = "External"/><Relationship Id="rId51" Type="http://schemas.openxmlformats.org/officeDocument/2006/relationships/hyperlink" Target="https://login.consultant.ru/link/?req=doc&amp;base=RZR&amp;n=405172&amp;dst=100005" TargetMode = "External"/><Relationship Id="rId52" Type="http://schemas.openxmlformats.org/officeDocument/2006/relationships/hyperlink" Target="https://login.consultant.ru/link/?req=doc&amp;base=RZR&amp;n=405413&amp;dst=100005" TargetMode = "External"/><Relationship Id="rId53" Type="http://schemas.openxmlformats.org/officeDocument/2006/relationships/hyperlink" Target="https://login.consultant.ru/link/?req=doc&amp;base=RZR&amp;n=405700&amp;dst=100005" TargetMode = "External"/><Relationship Id="rId54" Type="http://schemas.openxmlformats.org/officeDocument/2006/relationships/hyperlink" Target="https://login.consultant.ru/link/?req=doc&amp;base=RZR&amp;n=512951&amp;dst=100005" TargetMode = "External"/><Relationship Id="rId55" Type="http://schemas.openxmlformats.org/officeDocument/2006/relationships/hyperlink" Target="https://login.consultant.ru/link/?req=doc&amp;base=RZR&amp;n=412518&amp;dst=100005" TargetMode = "External"/><Relationship Id="rId56" Type="http://schemas.openxmlformats.org/officeDocument/2006/relationships/hyperlink" Target="https://login.consultant.ru/link/?req=doc&amp;base=RZR&amp;n=433584&amp;dst=100005" TargetMode = "External"/><Relationship Id="rId57" Type="http://schemas.openxmlformats.org/officeDocument/2006/relationships/hyperlink" Target="https://login.consultant.ru/link/?req=doc&amp;base=RZR&amp;n=447097&amp;dst=100005" TargetMode = "External"/><Relationship Id="rId58" Type="http://schemas.openxmlformats.org/officeDocument/2006/relationships/hyperlink" Target="https://login.consultant.ru/link/?req=doc&amp;base=RZR&amp;n=418115&amp;dst=100005" TargetMode = "External"/><Relationship Id="rId59" Type="http://schemas.openxmlformats.org/officeDocument/2006/relationships/hyperlink" Target="https://login.consultant.ru/link/?req=doc&amp;base=RZR&amp;n=512952&amp;dst=100005" TargetMode = "External"/><Relationship Id="rId60" Type="http://schemas.openxmlformats.org/officeDocument/2006/relationships/hyperlink" Target="https://login.consultant.ru/link/?req=doc&amp;base=RZR&amp;n=430523&amp;dst=100005" TargetMode = "External"/><Relationship Id="rId61" Type="http://schemas.openxmlformats.org/officeDocument/2006/relationships/hyperlink" Target="https://login.consultant.ru/link/?req=doc&amp;base=RZR&amp;n=431122&amp;dst=100005" TargetMode = "External"/><Relationship Id="rId62" Type="http://schemas.openxmlformats.org/officeDocument/2006/relationships/hyperlink" Target="https://login.consultant.ru/link/?req=doc&amp;base=RZR&amp;n=433514&amp;dst=100005" TargetMode = "External"/><Relationship Id="rId63" Type="http://schemas.openxmlformats.org/officeDocument/2006/relationships/hyperlink" Target="https://login.consultant.ru/link/?req=doc&amp;base=RZR&amp;n=435942&amp;dst=100005" TargetMode = "External"/><Relationship Id="rId64" Type="http://schemas.openxmlformats.org/officeDocument/2006/relationships/hyperlink" Target="https://login.consultant.ru/link/?req=doc&amp;base=RZR&amp;n=445290&amp;dst=100005" TargetMode = "External"/><Relationship Id="rId65" Type="http://schemas.openxmlformats.org/officeDocument/2006/relationships/hyperlink" Target="https://login.consultant.ru/link/?req=doc&amp;base=RZR&amp;n=445759&amp;dst=100005" TargetMode = "External"/><Relationship Id="rId66" Type="http://schemas.openxmlformats.org/officeDocument/2006/relationships/hyperlink" Target="https://login.consultant.ru/link/?req=doc&amp;base=RZR&amp;n=449529&amp;dst=100005" TargetMode = "External"/><Relationship Id="rId67" Type="http://schemas.openxmlformats.org/officeDocument/2006/relationships/hyperlink" Target="https://login.consultant.ru/link/?req=doc&amp;base=RZR&amp;n=464646&amp;dst=100005" TargetMode = "External"/><Relationship Id="rId68" Type="http://schemas.openxmlformats.org/officeDocument/2006/relationships/hyperlink" Target="https://login.consultant.ru/link/?req=doc&amp;base=RZR&amp;n=454754&amp;dst=100005" TargetMode = "External"/><Relationship Id="rId69" Type="http://schemas.openxmlformats.org/officeDocument/2006/relationships/hyperlink" Target="https://login.consultant.ru/link/?req=doc&amp;base=RZR&amp;n=455638&amp;dst=100005" TargetMode = "External"/><Relationship Id="rId70" Type="http://schemas.openxmlformats.org/officeDocument/2006/relationships/hyperlink" Target="https://login.consultant.ru/link/?req=doc&amp;base=RZR&amp;n=459620&amp;dst=100004" TargetMode = "External"/><Relationship Id="rId71" Type="http://schemas.openxmlformats.org/officeDocument/2006/relationships/hyperlink" Target="https://login.consultant.ru/link/?req=doc&amp;base=RZR&amp;n=464585&amp;dst=100005" TargetMode = "External"/><Relationship Id="rId72" Type="http://schemas.openxmlformats.org/officeDocument/2006/relationships/hyperlink" Target="https://login.consultant.ru/link/?req=doc&amp;base=RZR&amp;n=472413&amp;dst=100005" TargetMode = "External"/><Relationship Id="rId73" Type="http://schemas.openxmlformats.org/officeDocument/2006/relationships/hyperlink" Target="https://login.consultant.ru/link/?req=doc&amp;base=RZR&amp;n=512950&amp;dst=100005" TargetMode = "External"/><Relationship Id="rId74" Type="http://schemas.openxmlformats.org/officeDocument/2006/relationships/hyperlink" Target="https://login.consultant.ru/link/?req=doc&amp;base=RZR&amp;n=478782&amp;dst=100005" TargetMode = "External"/><Relationship Id="rId75" Type="http://schemas.openxmlformats.org/officeDocument/2006/relationships/hyperlink" Target="https://login.consultant.ru/link/?req=doc&amp;base=RZR&amp;n=481105&amp;dst=100005" TargetMode = "External"/><Relationship Id="rId76" Type="http://schemas.openxmlformats.org/officeDocument/2006/relationships/hyperlink" Target="https://login.consultant.ru/link/?req=doc&amp;base=RZR&amp;n=491887&amp;dst=100005" TargetMode = "External"/><Relationship Id="rId77" Type="http://schemas.openxmlformats.org/officeDocument/2006/relationships/hyperlink" Target="https://login.consultant.ru/link/?req=doc&amp;base=RZR&amp;n=519550&amp;dst=100005" TargetMode = "External"/><Relationship Id="rId78" Type="http://schemas.openxmlformats.org/officeDocument/2006/relationships/hyperlink" Target="https://login.consultant.ru/link/?req=doc&amp;base=RZR&amp;n=492590&amp;dst=100005" TargetMode = "External"/><Relationship Id="rId79" Type="http://schemas.openxmlformats.org/officeDocument/2006/relationships/hyperlink" Target="https://login.consultant.ru/link/?req=doc&amp;base=RZR&amp;n=493557&amp;dst=100005" TargetMode = "External"/><Relationship Id="rId80" Type="http://schemas.openxmlformats.org/officeDocument/2006/relationships/hyperlink" Target="https://login.consultant.ru/link/?req=doc&amp;base=RZR&amp;n=504568&amp;dst=100005" TargetMode = "External"/><Relationship Id="rId81" Type="http://schemas.openxmlformats.org/officeDocument/2006/relationships/hyperlink" Target="https://login.consultant.ru/link/?req=doc&amp;base=RZR&amp;n=509709&amp;dst=100005" TargetMode = "External"/><Relationship Id="rId82" Type="http://schemas.openxmlformats.org/officeDocument/2006/relationships/hyperlink" Target="https://login.consultant.ru/link/?req=doc&amp;base=RZR&amp;n=511744&amp;dst=100005" TargetMode = "External"/><Relationship Id="rId83" Type="http://schemas.openxmlformats.org/officeDocument/2006/relationships/hyperlink" Target="https://login.consultant.ru/link/?req=doc&amp;base=RZR&amp;n=512922&amp;dst=100005" TargetMode = "External"/><Relationship Id="rId84" Type="http://schemas.openxmlformats.org/officeDocument/2006/relationships/hyperlink" Target="https://login.consultant.ru/link/?req=doc&amp;base=RZR&amp;n=514870&amp;dst=100005" TargetMode = "External"/><Relationship Id="rId85" Type="http://schemas.openxmlformats.org/officeDocument/2006/relationships/hyperlink" Target="https://login.consultant.ru/link/?req=doc&amp;base=RZR&amp;n=516146&amp;dst=100005" TargetMode = "External"/><Relationship Id="rId86" Type="http://schemas.openxmlformats.org/officeDocument/2006/relationships/hyperlink" Target="https://login.consultant.ru/link/?req=doc&amp;base=RZR&amp;n=519523&amp;dst=100005" TargetMode = "External"/><Relationship Id="rId87" Type="http://schemas.openxmlformats.org/officeDocument/2006/relationships/hyperlink" Target="https://login.consultant.ru/link/?req=doc&amp;base=RZR&amp;n=519361&amp;dst=100005" TargetMode = "External"/><Relationship Id="rId88" Type="http://schemas.openxmlformats.org/officeDocument/2006/relationships/hyperlink" Target="https://login.consultant.ru/link/?req=doc&amp;base=RZR&amp;n=521831&amp;dst=100005" TargetMode = "External"/><Relationship Id="rId89" Type="http://schemas.openxmlformats.org/officeDocument/2006/relationships/hyperlink" Target="https://login.consultant.ru/link/?req=doc&amp;base=RZR&amp;n=521847&amp;dst=100005" TargetMode = "External"/><Relationship Id="rId90" Type="http://schemas.openxmlformats.org/officeDocument/2006/relationships/hyperlink" Target="https://login.consultant.ru/link/?req=doc&amp;base=RZR&amp;n=522922&amp;dst=100005" TargetMode = "External"/><Relationship Id="rId91" Type="http://schemas.openxmlformats.org/officeDocument/2006/relationships/hyperlink" Target="https://login.consultant.ru/link/?req=doc&amp;base=RZR&amp;n=526372&amp;dst=100005" TargetMode = "External"/><Relationship Id="rId92" Type="http://schemas.openxmlformats.org/officeDocument/2006/relationships/hyperlink" Target="https://login.consultant.ru/link/?req=doc&amp;base=RZR&amp;n=535452&amp;dst=100005" TargetMode = "External"/><Relationship Id="rId93" Type="http://schemas.openxmlformats.org/officeDocument/2006/relationships/hyperlink" Target="https://login.consultant.ru/link/?req=doc&amp;base=RZR&amp;n=144316" TargetMode = "External"/><Relationship Id="rId94" Type="http://schemas.openxmlformats.org/officeDocument/2006/relationships/hyperlink" Target="https://login.consultant.ru/link/?req=doc&amp;base=RZR&amp;n=150736" TargetMode = "External"/><Relationship Id="rId95" Type="http://schemas.openxmlformats.org/officeDocument/2006/relationships/hyperlink" Target="https://login.consultant.ru/link/?req=doc&amp;base=RZR&amp;n=156321" TargetMode = "External"/><Relationship Id="rId96" Type="http://schemas.openxmlformats.org/officeDocument/2006/relationships/hyperlink" Target="https://login.consultant.ru/link/?req=doc&amp;base=RZR&amp;n=405788&amp;dst=100010" TargetMode = "External"/><Relationship Id="rId97" Type="http://schemas.openxmlformats.org/officeDocument/2006/relationships/hyperlink" Target="https://login.consultant.ru/link/?req=doc&amp;base=RZR&amp;n=405784&amp;dst=100005" TargetMode = "External"/><Relationship Id="rId98" Type="http://schemas.openxmlformats.org/officeDocument/2006/relationships/hyperlink" Target="https://login.consultant.ru/link/?req=doc&amp;base=RZR&amp;n=502888&amp;dst=100306" TargetMode = "External"/><Relationship Id="rId99" Type="http://schemas.openxmlformats.org/officeDocument/2006/relationships/hyperlink" Target="https://login.consultant.ru/link/?req=doc&amp;base=RZR&amp;n=405855&amp;dst=100010" TargetMode = "External"/><Relationship Id="rId100" Type="http://schemas.openxmlformats.org/officeDocument/2006/relationships/hyperlink" Target="https://login.consultant.ru/link/?req=doc&amp;base=RZR&amp;n=318069&amp;dst=100013" TargetMode = "External"/><Relationship Id="rId101" Type="http://schemas.openxmlformats.org/officeDocument/2006/relationships/hyperlink" Target="https://login.consultant.ru/link/?req=doc&amp;base=RZR&amp;n=536705&amp;dst=100255" TargetMode = "External"/><Relationship Id="rId102" Type="http://schemas.openxmlformats.org/officeDocument/2006/relationships/hyperlink" Target="https://login.consultant.ru/link/?req=doc&amp;base=RZR&amp;n=405796&amp;dst=100005" TargetMode = "External"/><Relationship Id="rId103" Type="http://schemas.openxmlformats.org/officeDocument/2006/relationships/hyperlink" Target="https://login.consultant.ru/link/?req=doc&amp;base=RZR&amp;n=200450&amp;dst=100005" TargetMode = "External"/><Relationship Id="rId104" Type="http://schemas.openxmlformats.org/officeDocument/2006/relationships/hyperlink" Target="https://login.consultant.ru/link/?req=doc&amp;base=RZR&amp;n=203227&amp;dst=100005" TargetMode = "External"/><Relationship Id="rId105" Type="http://schemas.openxmlformats.org/officeDocument/2006/relationships/hyperlink" Target="https://login.consultant.ru/link/?req=doc&amp;base=RZR&amp;n=210517&amp;dst=100005" TargetMode = "External"/><Relationship Id="rId106" Type="http://schemas.openxmlformats.org/officeDocument/2006/relationships/hyperlink" Target="https://login.consultant.ru/link/?req=doc&amp;base=RZR&amp;n=405861&amp;dst=100005" TargetMode = "External"/><Relationship Id="rId107" Type="http://schemas.openxmlformats.org/officeDocument/2006/relationships/hyperlink" Target="https://login.consultant.ru/link/?req=doc&amp;base=RZR&amp;n=318304&amp;dst=100017" TargetMode = "External"/><Relationship Id="rId108" Type="http://schemas.openxmlformats.org/officeDocument/2006/relationships/hyperlink" Target="https://login.consultant.ru/link/?req=doc&amp;base=RZR&amp;n=405844&amp;dst=100005" TargetMode = "External"/><Relationship Id="rId109" Type="http://schemas.openxmlformats.org/officeDocument/2006/relationships/hyperlink" Target="https://login.consultant.ru/link/?req=doc&amp;base=RZR&amp;n=405865&amp;dst=100022" TargetMode = "External"/><Relationship Id="rId110" Type="http://schemas.openxmlformats.org/officeDocument/2006/relationships/hyperlink" Target="https://login.consultant.ru/link/?req=doc&amp;base=RZR&amp;n=405910&amp;dst=100005" TargetMode = "External"/><Relationship Id="rId111" Type="http://schemas.openxmlformats.org/officeDocument/2006/relationships/hyperlink" Target="https://login.consultant.ru/link/?req=doc&amp;base=RZR&amp;n=381969&amp;dst=100005" TargetMode = "External"/><Relationship Id="rId112" Type="http://schemas.openxmlformats.org/officeDocument/2006/relationships/hyperlink" Target="https://login.consultant.ru/link/?req=doc&amp;base=RZR&amp;n=405790&amp;dst=100005" TargetMode = "External"/><Relationship Id="rId113" Type="http://schemas.openxmlformats.org/officeDocument/2006/relationships/hyperlink" Target="https://login.consultant.ru/link/?req=doc&amp;base=RZR&amp;n=405783&amp;dst=100005" TargetMode = "External"/><Relationship Id="rId114" Type="http://schemas.openxmlformats.org/officeDocument/2006/relationships/hyperlink" Target="https://login.consultant.ru/link/?req=doc&amp;base=RZR&amp;n=405787&amp;dst=100005" TargetMode = "External"/><Relationship Id="rId115" Type="http://schemas.openxmlformats.org/officeDocument/2006/relationships/hyperlink" Target="https://login.consultant.ru/link/?req=doc&amp;base=RZR&amp;n=325207&amp;dst=100005" TargetMode = "External"/><Relationship Id="rId116" Type="http://schemas.openxmlformats.org/officeDocument/2006/relationships/hyperlink" Target="https://login.consultant.ru/link/?req=doc&amp;base=RZR&amp;n=335003&amp;dst=100005" TargetMode = "External"/><Relationship Id="rId117" Type="http://schemas.openxmlformats.org/officeDocument/2006/relationships/hyperlink" Target="https://login.consultant.ru/link/?req=doc&amp;base=RZR&amp;n=335600&amp;dst=100005" TargetMode = "External"/><Relationship Id="rId118" Type="http://schemas.openxmlformats.org/officeDocument/2006/relationships/hyperlink" Target="https://login.consultant.ru/link/?req=doc&amp;base=RZR&amp;n=405782&amp;dst=100005" TargetMode = "External"/><Relationship Id="rId119" Type="http://schemas.openxmlformats.org/officeDocument/2006/relationships/hyperlink" Target="https://login.consultant.ru/link/?req=doc&amp;base=RZR&amp;n=436084&amp;dst=100010" TargetMode = "External"/><Relationship Id="rId120" Type="http://schemas.openxmlformats.org/officeDocument/2006/relationships/hyperlink" Target="https://login.consultant.ru/link/?req=doc&amp;base=RZR&amp;n=341354&amp;dst=100005" TargetMode = "External"/><Relationship Id="rId121" Type="http://schemas.openxmlformats.org/officeDocument/2006/relationships/hyperlink" Target="https://login.consultant.ru/link/?req=doc&amp;base=RZR&amp;n=405868&amp;dst=100005" TargetMode = "External"/><Relationship Id="rId122" Type="http://schemas.openxmlformats.org/officeDocument/2006/relationships/hyperlink" Target="https://login.consultant.ru/link/?req=doc&amp;base=RZR&amp;n=349205&amp;dst=100005" TargetMode = "External"/><Relationship Id="rId123" Type="http://schemas.openxmlformats.org/officeDocument/2006/relationships/hyperlink" Target="https://login.consultant.ru/link/?req=doc&amp;base=RZR&amp;n=350721&amp;dst=100005" TargetMode = "External"/><Relationship Id="rId124" Type="http://schemas.openxmlformats.org/officeDocument/2006/relationships/hyperlink" Target="https://login.consultant.ru/link/?req=doc&amp;base=RZR&amp;n=512954&amp;dst=100005" TargetMode = "External"/><Relationship Id="rId125" Type="http://schemas.openxmlformats.org/officeDocument/2006/relationships/hyperlink" Target="https://login.consultant.ru/link/?req=doc&amp;base=RZR&amp;n=512953&amp;dst=100005" TargetMode = "External"/><Relationship Id="rId126" Type="http://schemas.openxmlformats.org/officeDocument/2006/relationships/hyperlink" Target="https://login.consultant.ru/link/?req=doc&amp;base=RZR&amp;n=520574&amp;dst=100032" TargetMode = "External"/><Relationship Id="rId127" Type="http://schemas.openxmlformats.org/officeDocument/2006/relationships/hyperlink" Target="https://login.consultant.ru/link/?req=doc&amp;base=RZR&amp;n=405780&amp;dst=100005" TargetMode = "External"/><Relationship Id="rId128" Type="http://schemas.openxmlformats.org/officeDocument/2006/relationships/hyperlink" Target="https://login.consultant.ru/link/?req=doc&amp;base=RZR&amp;n=364057&amp;dst=100005" TargetMode = "External"/><Relationship Id="rId129" Type="http://schemas.openxmlformats.org/officeDocument/2006/relationships/hyperlink" Target="https://login.consultant.ru/link/?req=doc&amp;base=RZR&amp;n=511792&amp;dst=100090" TargetMode = "External"/><Relationship Id="rId130" Type="http://schemas.openxmlformats.org/officeDocument/2006/relationships/hyperlink" Target="https://login.consultant.ru/link/?req=doc&amp;base=RZR&amp;n=371523&amp;dst=100005" TargetMode = "External"/><Relationship Id="rId131" Type="http://schemas.openxmlformats.org/officeDocument/2006/relationships/hyperlink" Target="https://login.consultant.ru/link/?req=doc&amp;base=RZR&amp;n=394737&amp;dst=100005" TargetMode = "External"/><Relationship Id="rId132" Type="http://schemas.openxmlformats.org/officeDocument/2006/relationships/hyperlink" Target="https://login.consultant.ru/link/?req=doc&amp;base=RZR&amp;n=376694&amp;dst=100005" TargetMode = "External"/><Relationship Id="rId133" Type="http://schemas.openxmlformats.org/officeDocument/2006/relationships/hyperlink" Target="https://login.consultant.ru/link/?req=doc&amp;base=RZR&amp;n=405901&amp;dst=100005" TargetMode = "External"/><Relationship Id="rId134" Type="http://schemas.openxmlformats.org/officeDocument/2006/relationships/hyperlink" Target="https://login.consultant.ru/link/?req=doc&amp;base=RZR&amp;n=385178&amp;dst=100005" TargetMode = "External"/><Relationship Id="rId135" Type="http://schemas.openxmlformats.org/officeDocument/2006/relationships/hyperlink" Target="https://login.consultant.ru/link/?req=doc&amp;base=RZR&amp;n=393368&amp;dst=100005" TargetMode = "External"/><Relationship Id="rId136" Type="http://schemas.openxmlformats.org/officeDocument/2006/relationships/hyperlink" Target="https://login.consultant.ru/link/?req=doc&amp;base=RZR&amp;n=499341&amp;dst=100010" TargetMode = "External"/><Relationship Id="rId137" Type="http://schemas.openxmlformats.org/officeDocument/2006/relationships/hyperlink" Target="https://login.consultant.ru/link/?req=doc&amp;base=RZR&amp;n=406158&amp;dst=100009" TargetMode = "External"/><Relationship Id="rId138" Type="http://schemas.openxmlformats.org/officeDocument/2006/relationships/hyperlink" Target="https://login.consultant.ru/link/?req=doc&amp;base=RZR&amp;n=433583&amp;dst=100005" TargetMode = "External"/><Relationship Id="rId139" Type="http://schemas.openxmlformats.org/officeDocument/2006/relationships/hyperlink" Target="https://login.consultant.ru/link/?req=doc&amp;base=RZR&amp;n=405172&amp;dst=100005" TargetMode = "External"/><Relationship Id="rId140" Type="http://schemas.openxmlformats.org/officeDocument/2006/relationships/hyperlink" Target="https://login.consultant.ru/link/?req=doc&amp;base=RZR&amp;n=405413&amp;dst=100005" TargetMode = "External"/><Relationship Id="rId141" Type="http://schemas.openxmlformats.org/officeDocument/2006/relationships/hyperlink" Target="https://login.consultant.ru/link/?req=doc&amp;base=RZR&amp;n=405700&amp;dst=100005" TargetMode = "External"/><Relationship Id="rId142" Type="http://schemas.openxmlformats.org/officeDocument/2006/relationships/hyperlink" Target="https://login.consultant.ru/link/?req=doc&amp;base=RZR&amp;n=512951&amp;dst=100005" TargetMode = "External"/><Relationship Id="rId143" Type="http://schemas.openxmlformats.org/officeDocument/2006/relationships/hyperlink" Target="https://login.consultant.ru/link/?req=doc&amp;base=RZR&amp;n=412518&amp;dst=100005" TargetMode = "External"/><Relationship Id="rId144" Type="http://schemas.openxmlformats.org/officeDocument/2006/relationships/hyperlink" Target="https://login.consultant.ru/link/?req=doc&amp;base=RZR&amp;n=433584&amp;dst=100005" TargetMode = "External"/><Relationship Id="rId145" Type="http://schemas.openxmlformats.org/officeDocument/2006/relationships/hyperlink" Target="https://login.consultant.ru/link/?req=doc&amp;base=RZR&amp;n=447097&amp;dst=100005" TargetMode = "External"/><Relationship Id="rId146" Type="http://schemas.openxmlformats.org/officeDocument/2006/relationships/hyperlink" Target="https://login.consultant.ru/link/?req=doc&amp;base=RZR&amp;n=418115&amp;dst=100005" TargetMode = "External"/><Relationship Id="rId147" Type="http://schemas.openxmlformats.org/officeDocument/2006/relationships/hyperlink" Target="https://login.consultant.ru/link/?req=doc&amp;base=RZR&amp;n=512952&amp;dst=100005" TargetMode = "External"/><Relationship Id="rId148" Type="http://schemas.openxmlformats.org/officeDocument/2006/relationships/hyperlink" Target="https://login.consultant.ru/link/?req=doc&amp;base=RZR&amp;n=430523&amp;dst=100005" TargetMode = "External"/><Relationship Id="rId149" Type="http://schemas.openxmlformats.org/officeDocument/2006/relationships/hyperlink" Target="https://login.consultant.ru/link/?req=doc&amp;base=RZR&amp;n=431122&amp;dst=100005" TargetMode = "External"/><Relationship Id="rId150" Type="http://schemas.openxmlformats.org/officeDocument/2006/relationships/hyperlink" Target="https://login.consultant.ru/link/?req=doc&amp;base=RZR&amp;n=433514&amp;dst=100005" TargetMode = "External"/><Relationship Id="rId151" Type="http://schemas.openxmlformats.org/officeDocument/2006/relationships/hyperlink" Target="https://login.consultant.ru/link/?req=doc&amp;base=RZR&amp;n=435942&amp;dst=100005" TargetMode = "External"/><Relationship Id="rId152" Type="http://schemas.openxmlformats.org/officeDocument/2006/relationships/hyperlink" Target="https://login.consultant.ru/link/?req=doc&amp;base=RZR&amp;n=445290&amp;dst=100005" TargetMode = "External"/><Relationship Id="rId153" Type="http://schemas.openxmlformats.org/officeDocument/2006/relationships/hyperlink" Target="https://login.consultant.ru/link/?req=doc&amp;base=RZR&amp;n=445759&amp;dst=100005" TargetMode = "External"/><Relationship Id="rId154" Type="http://schemas.openxmlformats.org/officeDocument/2006/relationships/hyperlink" Target="https://login.consultant.ru/link/?req=doc&amp;base=RZR&amp;n=449529&amp;dst=100005" TargetMode = "External"/><Relationship Id="rId155" Type="http://schemas.openxmlformats.org/officeDocument/2006/relationships/hyperlink" Target="https://login.consultant.ru/link/?req=doc&amp;base=RZR&amp;n=464646&amp;dst=100005" TargetMode = "External"/><Relationship Id="rId156" Type="http://schemas.openxmlformats.org/officeDocument/2006/relationships/hyperlink" Target="https://login.consultant.ru/link/?req=doc&amp;base=RZR&amp;n=454754&amp;dst=100005" TargetMode = "External"/><Relationship Id="rId157" Type="http://schemas.openxmlformats.org/officeDocument/2006/relationships/hyperlink" Target="https://login.consultant.ru/link/?req=doc&amp;base=RZR&amp;n=455638&amp;dst=100005" TargetMode = "External"/><Relationship Id="rId158" Type="http://schemas.openxmlformats.org/officeDocument/2006/relationships/hyperlink" Target="https://login.consultant.ru/link/?req=doc&amp;base=RZR&amp;n=459620&amp;dst=100004" TargetMode = "External"/><Relationship Id="rId159" Type="http://schemas.openxmlformats.org/officeDocument/2006/relationships/hyperlink" Target="https://login.consultant.ru/link/?req=doc&amp;base=RZR&amp;n=464585&amp;dst=100005" TargetMode = "External"/><Relationship Id="rId160" Type="http://schemas.openxmlformats.org/officeDocument/2006/relationships/hyperlink" Target="https://login.consultant.ru/link/?req=doc&amp;base=RZR&amp;n=472413&amp;dst=100005" TargetMode = "External"/><Relationship Id="rId161" Type="http://schemas.openxmlformats.org/officeDocument/2006/relationships/hyperlink" Target="https://login.consultant.ru/link/?req=doc&amp;base=RZR&amp;n=512950&amp;dst=100005" TargetMode = "External"/><Relationship Id="rId162" Type="http://schemas.openxmlformats.org/officeDocument/2006/relationships/hyperlink" Target="https://login.consultant.ru/link/?req=doc&amp;base=RZR&amp;n=478782&amp;dst=100005" TargetMode = "External"/><Relationship Id="rId163" Type="http://schemas.openxmlformats.org/officeDocument/2006/relationships/hyperlink" Target="https://login.consultant.ru/link/?req=doc&amp;base=RZR&amp;n=481105&amp;dst=100005" TargetMode = "External"/><Relationship Id="rId164" Type="http://schemas.openxmlformats.org/officeDocument/2006/relationships/hyperlink" Target="https://login.consultant.ru/link/?req=doc&amp;base=RZR&amp;n=491887&amp;dst=100005" TargetMode = "External"/><Relationship Id="rId165" Type="http://schemas.openxmlformats.org/officeDocument/2006/relationships/hyperlink" Target="https://login.consultant.ru/link/?req=doc&amp;base=RZR&amp;n=519550&amp;dst=100005" TargetMode = "External"/><Relationship Id="rId166" Type="http://schemas.openxmlformats.org/officeDocument/2006/relationships/hyperlink" Target="https://login.consultant.ru/link/?req=doc&amp;base=RZR&amp;n=492590&amp;dst=100005" TargetMode = "External"/><Relationship Id="rId167" Type="http://schemas.openxmlformats.org/officeDocument/2006/relationships/hyperlink" Target="https://login.consultant.ru/link/?req=doc&amp;base=RZR&amp;n=493557&amp;dst=100005" TargetMode = "External"/><Relationship Id="rId168" Type="http://schemas.openxmlformats.org/officeDocument/2006/relationships/hyperlink" Target="https://login.consultant.ru/link/?req=doc&amp;base=RZR&amp;n=504568&amp;dst=100005" TargetMode = "External"/><Relationship Id="rId169" Type="http://schemas.openxmlformats.org/officeDocument/2006/relationships/hyperlink" Target="https://login.consultant.ru/link/?req=doc&amp;base=RZR&amp;n=509709&amp;dst=100005" TargetMode = "External"/><Relationship Id="rId170" Type="http://schemas.openxmlformats.org/officeDocument/2006/relationships/hyperlink" Target="https://login.consultant.ru/link/?req=doc&amp;base=RZR&amp;n=511744&amp;dst=100005" TargetMode = "External"/><Relationship Id="rId171" Type="http://schemas.openxmlformats.org/officeDocument/2006/relationships/hyperlink" Target="https://login.consultant.ru/link/?req=doc&amp;base=RZR&amp;n=512922&amp;dst=100005" TargetMode = "External"/><Relationship Id="rId172" Type="http://schemas.openxmlformats.org/officeDocument/2006/relationships/hyperlink" Target="https://login.consultant.ru/link/?req=doc&amp;base=RZR&amp;n=514870&amp;dst=100005" TargetMode = "External"/><Relationship Id="rId173" Type="http://schemas.openxmlformats.org/officeDocument/2006/relationships/hyperlink" Target="https://login.consultant.ru/link/?req=doc&amp;base=RZR&amp;n=516146&amp;dst=100005" TargetMode = "External"/><Relationship Id="rId174" Type="http://schemas.openxmlformats.org/officeDocument/2006/relationships/hyperlink" Target="https://login.consultant.ru/link/?req=doc&amp;base=RZR&amp;n=519523&amp;dst=100005" TargetMode = "External"/><Relationship Id="rId175" Type="http://schemas.openxmlformats.org/officeDocument/2006/relationships/hyperlink" Target="https://login.consultant.ru/link/?req=doc&amp;base=RZR&amp;n=519361&amp;dst=100005" TargetMode = "External"/><Relationship Id="rId176" Type="http://schemas.openxmlformats.org/officeDocument/2006/relationships/hyperlink" Target="https://login.consultant.ru/link/?req=doc&amp;base=RZR&amp;n=521831&amp;dst=100005" TargetMode = "External"/><Relationship Id="rId177" Type="http://schemas.openxmlformats.org/officeDocument/2006/relationships/hyperlink" Target="https://login.consultant.ru/link/?req=doc&amp;base=RZR&amp;n=521847&amp;dst=100005" TargetMode = "External"/><Relationship Id="rId178" Type="http://schemas.openxmlformats.org/officeDocument/2006/relationships/hyperlink" Target="https://login.consultant.ru/link/?req=doc&amp;base=RZR&amp;n=522922&amp;dst=100005" TargetMode = "External"/><Relationship Id="rId179" Type="http://schemas.openxmlformats.org/officeDocument/2006/relationships/hyperlink" Target="https://login.consultant.ru/link/?req=doc&amp;base=RZR&amp;n=526372&amp;dst=100005" TargetMode = "External"/><Relationship Id="rId180" Type="http://schemas.openxmlformats.org/officeDocument/2006/relationships/hyperlink" Target="https://login.consultant.ru/link/?req=doc&amp;base=RZR&amp;n=535452&amp;dst=100005" TargetMode = "External"/><Relationship Id="rId181" Type="http://schemas.openxmlformats.org/officeDocument/2006/relationships/hyperlink" Target="https://login.consultant.ru/link/?req=doc&amp;base=RZR&amp;n=512951&amp;dst=100012" TargetMode = "External"/><Relationship Id="rId182" Type="http://schemas.openxmlformats.org/officeDocument/2006/relationships/hyperlink" Target="https://login.consultant.ru/link/?req=doc&amp;base=RZR&amp;n=512951&amp;dst=100012" TargetMode = "External"/><Relationship Id="rId183" Type="http://schemas.openxmlformats.org/officeDocument/2006/relationships/hyperlink" Target="https://login.consultant.ru/link/?req=doc&amp;base=RZR&amp;n=512951&amp;dst=100012" TargetMode = "External"/><Relationship Id="rId184" Type="http://schemas.openxmlformats.org/officeDocument/2006/relationships/hyperlink" Target="https://login.consultant.ru/link/?req=doc&amp;base=RZR&amp;n=512951&amp;dst=100012" TargetMode = "External"/><Relationship Id="rId185" Type="http://schemas.openxmlformats.org/officeDocument/2006/relationships/hyperlink" Target="https://login.consultant.ru/link/?req=doc&amp;base=RZR&amp;n=512951&amp;dst=100012" TargetMode = "External"/><Relationship Id="rId186" Type="http://schemas.openxmlformats.org/officeDocument/2006/relationships/hyperlink" Target="https://login.consultant.ru/link/?req=doc&amp;base=RZR&amp;n=512951&amp;dst=100012" TargetMode = "External"/><Relationship Id="rId187" Type="http://schemas.openxmlformats.org/officeDocument/2006/relationships/hyperlink" Target="https://login.consultant.ru/link/?req=doc&amp;base=RZR&amp;n=512951&amp;dst=100012" TargetMode = "External"/><Relationship Id="rId188" Type="http://schemas.openxmlformats.org/officeDocument/2006/relationships/hyperlink" Target="https://login.consultant.ru/link/?req=doc&amp;base=RZR&amp;n=512951&amp;dst=100012" TargetMode = "External"/><Relationship Id="rId189" Type="http://schemas.openxmlformats.org/officeDocument/2006/relationships/hyperlink" Target="https://login.consultant.ru/link/?req=doc&amp;base=RZR&amp;n=512951&amp;dst=100012" TargetMode = "External"/><Relationship Id="rId190" Type="http://schemas.openxmlformats.org/officeDocument/2006/relationships/hyperlink" Target="https://login.consultant.ru/link/?req=doc&amp;base=RZR&amp;n=512951&amp;dst=100012" TargetMode = "External"/><Relationship Id="rId191" Type="http://schemas.openxmlformats.org/officeDocument/2006/relationships/hyperlink" Target="https://login.consultant.ru/link/?req=doc&amp;base=RZR&amp;n=512951&amp;dst=100012" TargetMode = "External"/><Relationship Id="rId192" Type="http://schemas.openxmlformats.org/officeDocument/2006/relationships/hyperlink" Target="https://login.consultant.ru/link/?req=doc&amp;base=RZR&amp;n=405901&amp;dst=100335" TargetMode = "External"/><Relationship Id="rId193" Type="http://schemas.openxmlformats.org/officeDocument/2006/relationships/hyperlink" Target="https://login.consultant.ru/link/?req=doc&amp;base=RZR&amp;n=512951&amp;dst=100012" TargetMode = "External"/><Relationship Id="rId194" Type="http://schemas.openxmlformats.org/officeDocument/2006/relationships/hyperlink" Target="https://login.consultant.ru/link/?req=doc&amp;base=RZR&amp;n=512951&amp;dst=100012" TargetMode = "External"/><Relationship Id="rId195" Type="http://schemas.openxmlformats.org/officeDocument/2006/relationships/hyperlink" Target="https://login.consultant.ru/link/?req=doc&amp;base=RZR&amp;n=405901&amp;dst=100393" TargetMode = "External"/><Relationship Id="rId196" Type="http://schemas.openxmlformats.org/officeDocument/2006/relationships/hyperlink" Target="https://login.consultant.ru/link/?req=doc&amp;base=RZR&amp;n=511744&amp;dst=100009" TargetMode = "External"/><Relationship Id="rId197" Type="http://schemas.openxmlformats.org/officeDocument/2006/relationships/hyperlink" Target="https://login.consultant.ru/link/?req=doc&amp;base=RZR&amp;n=389271&amp;dst=100013" TargetMode = "External"/><Relationship Id="rId198" Type="http://schemas.openxmlformats.org/officeDocument/2006/relationships/hyperlink" Target="https://login.consultant.ru/link/?req=doc&amp;base=RZR&amp;n=512951&amp;dst=100100" TargetMode = "External"/><Relationship Id="rId199" Type="http://schemas.openxmlformats.org/officeDocument/2006/relationships/hyperlink" Target="https://login.consultant.ru/link/?req=doc&amp;base=RZR&amp;n=405901&amp;dst=100445" TargetMode = "External"/><Relationship Id="rId200" Type="http://schemas.openxmlformats.org/officeDocument/2006/relationships/hyperlink" Target="https://login.consultant.ru/link/?req=doc&amp;base=RZR&amp;n=512951&amp;dst=100102" TargetMode = "External"/><Relationship Id="rId201" Type="http://schemas.openxmlformats.org/officeDocument/2006/relationships/hyperlink" Target="https://login.consultant.ru/link/?req=doc&amp;base=RZR&amp;n=519361&amp;dst=100009" TargetMode = "External"/><Relationship Id="rId202" Type="http://schemas.openxmlformats.org/officeDocument/2006/relationships/hyperlink" Target="https://login.consultant.ru/link/?req=doc&amp;base=RZR&amp;n=512922&amp;dst=100010" TargetMode = "External"/><Relationship Id="rId203" Type="http://schemas.openxmlformats.org/officeDocument/2006/relationships/hyperlink" Target="https://login.consultant.ru/link/?req=doc&amp;base=RZR&amp;n=512951&amp;dst=100102" TargetMode = "External"/><Relationship Id="rId204" Type="http://schemas.openxmlformats.org/officeDocument/2006/relationships/hyperlink" Target="https://login.consultant.ru/link/?req=doc&amp;base=RZR&amp;n=512922&amp;dst=100010" TargetMode = "External"/><Relationship Id="rId205" Type="http://schemas.openxmlformats.org/officeDocument/2006/relationships/hyperlink" Target="https://login.consultant.ru/link/?req=doc&amp;base=RZR&amp;n=499341&amp;dst=100010" TargetMode = "External"/><Relationship Id="rId206" Type="http://schemas.openxmlformats.org/officeDocument/2006/relationships/hyperlink" Target="https://login.consultant.ru/link/?req=doc&amp;base=RZR&amp;n=512951&amp;dst=100102" TargetMode = "External"/><Relationship Id="rId207" Type="http://schemas.openxmlformats.org/officeDocument/2006/relationships/hyperlink" Target="https://login.consultant.ru/link/?req=doc&amp;base=RZR&amp;n=405172&amp;dst=100010" TargetMode = "External"/><Relationship Id="rId208" Type="http://schemas.openxmlformats.org/officeDocument/2006/relationships/hyperlink" Target="https://login.consultant.ru/link/?req=doc&amp;base=RZR&amp;n=405413&amp;dst=100011" TargetMode = "External"/><Relationship Id="rId209" Type="http://schemas.openxmlformats.org/officeDocument/2006/relationships/hyperlink" Target="https://login.consultant.ru/link/?req=doc&amp;base=RZR&amp;n=405700&amp;dst=100011" TargetMode = "External"/><Relationship Id="rId210" Type="http://schemas.openxmlformats.org/officeDocument/2006/relationships/hyperlink" Target="https://login.consultant.ru/link/?req=doc&amp;base=RZR&amp;n=447097&amp;dst=100011" TargetMode = "External"/><Relationship Id="rId211" Type="http://schemas.openxmlformats.org/officeDocument/2006/relationships/hyperlink" Target="https://login.consultant.ru/link/?req=doc&amp;base=RZR&amp;n=418115&amp;dst=100010" TargetMode = "External"/><Relationship Id="rId212" Type="http://schemas.openxmlformats.org/officeDocument/2006/relationships/hyperlink" Target="https://login.consultant.ru/link/?req=doc&amp;base=RZR&amp;n=445290&amp;dst=100010" TargetMode = "External"/><Relationship Id="rId213" Type="http://schemas.openxmlformats.org/officeDocument/2006/relationships/hyperlink" Target="https://login.consultant.ru/link/?req=doc&amp;base=RZR&amp;n=449529&amp;dst=100009" TargetMode = "External"/><Relationship Id="rId214" Type="http://schemas.openxmlformats.org/officeDocument/2006/relationships/hyperlink" Target="https://login.consultant.ru/link/?req=doc&amp;base=RZR&amp;n=472413&amp;dst=100009" TargetMode = "External"/><Relationship Id="rId215" Type="http://schemas.openxmlformats.org/officeDocument/2006/relationships/hyperlink" Target="https://login.consultant.ru/link/?req=doc&amp;base=RZR&amp;n=512950&amp;dst=100009" TargetMode = "External"/><Relationship Id="rId216" Type="http://schemas.openxmlformats.org/officeDocument/2006/relationships/hyperlink" Target="https://login.consultant.ru/link/?req=doc&amp;base=RZR&amp;n=478782&amp;dst=100009" TargetMode = "External"/><Relationship Id="rId217" Type="http://schemas.openxmlformats.org/officeDocument/2006/relationships/hyperlink" Target="https://login.consultant.ru/link/?req=doc&amp;base=RZR&amp;n=519550&amp;dst=100009" TargetMode = "External"/><Relationship Id="rId218" Type="http://schemas.openxmlformats.org/officeDocument/2006/relationships/hyperlink" Target="https://login.consultant.ru/link/?req=doc&amp;base=RZR&amp;n=492590&amp;dst=100011" TargetMode = "External"/><Relationship Id="rId219" Type="http://schemas.openxmlformats.org/officeDocument/2006/relationships/hyperlink" Target="https://login.consultant.ru/link/?req=doc&amp;base=RZR&amp;n=493557&amp;dst=100011" TargetMode = "External"/><Relationship Id="rId220" Type="http://schemas.openxmlformats.org/officeDocument/2006/relationships/hyperlink" Target="https://login.consultant.ru/link/?req=doc&amp;base=RZR&amp;n=514870&amp;dst=100009" TargetMode = "External"/><Relationship Id="rId221" Type="http://schemas.openxmlformats.org/officeDocument/2006/relationships/hyperlink" Target="https://login.consultant.ru/link/?req=doc&amp;base=RZR&amp;n=516146&amp;dst=100009" TargetMode = "External"/><Relationship Id="rId222" Type="http://schemas.openxmlformats.org/officeDocument/2006/relationships/hyperlink" Target="https://login.consultant.ru/link/?req=doc&amp;base=RZR&amp;n=521831&amp;dst=100010" TargetMode = "External"/><Relationship Id="rId223" Type="http://schemas.openxmlformats.org/officeDocument/2006/relationships/hyperlink" Target="https://login.consultant.ru/link/?req=doc&amp;base=RZR&amp;n=521847&amp;dst=100010" TargetMode = "External"/><Relationship Id="rId224" Type="http://schemas.openxmlformats.org/officeDocument/2006/relationships/hyperlink" Target="https://login.consultant.ru/link/?req=doc&amp;base=RZR&amp;n=512951&amp;dst=100103" TargetMode = "External"/><Relationship Id="rId225" Type="http://schemas.openxmlformats.org/officeDocument/2006/relationships/hyperlink" Target="https://login.consultant.ru/link/?req=doc&amp;base=RZR&amp;n=512951&amp;dst=100103" TargetMode = "External"/><Relationship Id="rId226" Type="http://schemas.openxmlformats.org/officeDocument/2006/relationships/hyperlink" Target="https://login.consultant.ru/link/?req=doc&amp;base=RZR&amp;n=512951&amp;dst=100103" TargetMode = "External"/><Relationship Id="rId227" Type="http://schemas.openxmlformats.org/officeDocument/2006/relationships/hyperlink" Target="https://login.consultant.ru/link/?req=doc&amp;base=RZR&amp;n=512951&amp;dst=100103" TargetMode = "External"/><Relationship Id="rId228" Type="http://schemas.openxmlformats.org/officeDocument/2006/relationships/hyperlink" Target="https://login.consultant.ru/link/?req=doc&amp;base=RZR&amp;n=512951&amp;dst=100103" TargetMode = "External"/><Relationship Id="rId229" Type="http://schemas.openxmlformats.org/officeDocument/2006/relationships/hyperlink" Target="https://login.consultant.ru/link/?req=doc&amp;base=RZR&amp;n=405787&amp;dst=120043" TargetMode = "External"/><Relationship Id="rId230" Type="http://schemas.openxmlformats.org/officeDocument/2006/relationships/hyperlink" Target="https://login.consultant.ru/link/?req=doc&amp;base=RZR&amp;n=405784&amp;dst=100012" TargetMode = "External"/><Relationship Id="rId231" Type="http://schemas.openxmlformats.org/officeDocument/2006/relationships/hyperlink" Target="https://login.consultant.ru/link/?req=doc&amp;base=RZR&amp;n=405855&amp;dst=100340" TargetMode = "External"/><Relationship Id="rId232" Type="http://schemas.openxmlformats.org/officeDocument/2006/relationships/hyperlink" Target="https://login.consultant.ru/link/?req=doc&amp;base=RZR&amp;n=536705&amp;dst=100257" TargetMode = "External"/><Relationship Id="rId233" Type="http://schemas.openxmlformats.org/officeDocument/2006/relationships/hyperlink" Target="https://login.consultant.ru/link/?req=doc&amp;base=RZR&amp;n=405861&amp;dst=112437" TargetMode = "External"/><Relationship Id="rId234" Type="http://schemas.openxmlformats.org/officeDocument/2006/relationships/hyperlink" Target="https://login.consultant.ru/link/?req=doc&amp;base=RZR&amp;n=405865&amp;dst=100024" TargetMode = "External"/><Relationship Id="rId235" Type="http://schemas.openxmlformats.org/officeDocument/2006/relationships/hyperlink" Target="https://login.consultant.ru/link/?req=doc&amp;base=RZR&amp;n=405783&amp;dst=100022" TargetMode = "External"/><Relationship Id="rId236" Type="http://schemas.openxmlformats.org/officeDocument/2006/relationships/hyperlink" Target="https://login.consultant.ru/link/?req=doc&amp;base=RZR&amp;n=436084&amp;dst=100013" TargetMode = "External"/><Relationship Id="rId237" Type="http://schemas.openxmlformats.org/officeDocument/2006/relationships/hyperlink" Target="https://login.consultant.ru/link/?req=doc&amp;base=RZR&amp;n=512951&amp;dst=100104" TargetMode = "External"/><Relationship Id="rId238" Type="http://schemas.openxmlformats.org/officeDocument/2006/relationships/hyperlink" Target="https://login.consultant.ru/link/?req=doc&amp;base=RZR&amp;n=512952&amp;dst=100016" TargetMode = "External"/><Relationship Id="rId239" Type="http://schemas.openxmlformats.org/officeDocument/2006/relationships/hyperlink" Target="https://login.consultant.ru/link/?req=doc&amp;base=RZR&amp;n=435942&amp;dst=100005" TargetMode = "External"/><Relationship Id="rId240" Type="http://schemas.openxmlformats.org/officeDocument/2006/relationships/hyperlink" Target="https://login.consultant.ru/link/?req=doc&amp;base=RZR&amp;n=519361&amp;dst=100011" TargetMode = "External"/><Relationship Id="rId241" Type="http://schemas.openxmlformats.org/officeDocument/2006/relationships/hyperlink" Target="https://login.consultant.ru/link/?req=doc&amp;base=RZR&amp;n=507489&amp;dst=100034" TargetMode = "External"/><Relationship Id="rId242" Type="http://schemas.openxmlformats.org/officeDocument/2006/relationships/hyperlink" Target="https://login.consultant.ru/link/?req=doc&amp;base=RZR&amp;n=405855&amp;dst=100342" TargetMode = "External"/><Relationship Id="rId243" Type="http://schemas.openxmlformats.org/officeDocument/2006/relationships/hyperlink" Target="https://login.consultant.ru/link/?req=doc&amp;base=RZR&amp;n=405783&amp;dst=100024" TargetMode = "External"/><Relationship Id="rId244" Type="http://schemas.openxmlformats.org/officeDocument/2006/relationships/hyperlink" Target="https://login.consultant.ru/link/?req=doc&amp;base=RZR&amp;n=436084&amp;dst=100014" TargetMode = "External"/><Relationship Id="rId245" Type="http://schemas.openxmlformats.org/officeDocument/2006/relationships/hyperlink" Target="https://login.consultant.ru/link/?req=doc&amp;base=RZR&amp;n=512951&amp;dst=100105" TargetMode = "External"/><Relationship Id="rId246" Type="http://schemas.openxmlformats.org/officeDocument/2006/relationships/hyperlink" Target="https://login.consultant.ru/link/?req=doc&amp;base=RZR&amp;n=519361&amp;dst=100015" TargetMode = "External"/><Relationship Id="rId247" Type="http://schemas.openxmlformats.org/officeDocument/2006/relationships/hyperlink" Target="https://login.consultant.ru/link/?req=doc&amp;base=RZR&amp;n=512951&amp;dst=100106" TargetMode = "External"/><Relationship Id="rId248" Type="http://schemas.openxmlformats.org/officeDocument/2006/relationships/hyperlink" Target="https://login.consultant.ru/link/?req=doc&amp;base=RZR&amp;n=544030&amp;dst=460" TargetMode = "External"/><Relationship Id="rId249" Type="http://schemas.openxmlformats.org/officeDocument/2006/relationships/hyperlink" Target="https://login.consultant.ru/link/?req=doc&amp;base=RZR&amp;n=544030&amp;dst=462" TargetMode = "External"/><Relationship Id="rId250" Type="http://schemas.openxmlformats.org/officeDocument/2006/relationships/hyperlink" Target="https://login.consultant.ru/link/?req=doc&amp;base=RZR&amp;n=519361&amp;dst=100018" TargetMode = "External"/><Relationship Id="rId251" Type="http://schemas.openxmlformats.org/officeDocument/2006/relationships/hyperlink" Target="https://login.consultant.ru/link/?req=doc&amp;base=RZR&amp;n=512951&amp;dst=100107" TargetMode = "External"/><Relationship Id="rId252" Type="http://schemas.openxmlformats.org/officeDocument/2006/relationships/hyperlink" Target="https://login.consultant.ru/link/?req=doc&amp;base=RZR&amp;n=512952&amp;dst=100017" TargetMode = "External"/><Relationship Id="rId253" Type="http://schemas.openxmlformats.org/officeDocument/2006/relationships/hyperlink" Target="https://login.consultant.ru/link/?req=doc&amp;base=RZR&amp;n=405865&amp;dst=100030" TargetMode = "External"/><Relationship Id="rId254" Type="http://schemas.openxmlformats.org/officeDocument/2006/relationships/hyperlink" Target="https://login.consultant.ru/link/?req=doc&amp;base=RZR&amp;n=512952&amp;dst=100017" TargetMode = "External"/><Relationship Id="rId255" Type="http://schemas.openxmlformats.org/officeDocument/2006/relationships/hyperlink" Target="https://login.consultant.ru/link/?req=doc&amp;base=RZR&amp;n=512951&amp;dst=100109" TargetMode = "External"/><Relationship Id="rId256" Type="http://schemas.openxmlformats.org/officeDocument/2006/relationships/hyperlink" Target="https://login.consultant.ru/link/?req=doc&amp;base=RZR&amp;n=405865&amp;dst=100033" TargetMode = "External"/><Relationship Id="rId257" Type="http://schemas.openxmlformats.org/officeDocument/2006/relationships/hyperlink" Target="https://login.consultant.ru/link/?req=doc&amp;base=RZR&amp;n=396428&amp;dst=100004" TargetMode = "External"/><Relationship Id="rId258" Type="http://schemas.openxmlformats.org/officeDocument/2006/relationships/hyperlink" Target="https://login.consultant.ru/link/?req=doc&amp;base=RZR&amp;n=544030&amp;dst=100044" TargetMode = "External"/><Relationship Id="rId259" Type="http://schemas.openxmlformats.org/officeDocument/2006/relationships/hyperlink" Target="https://login.consultant.ru/link/?req=doc&amp;base=RZR&amp;n=405865&amp;dst=100035" TargetMode = "External"/><Relationship Id="rId260" Type="http://schemas.openxmlformats.org/officeDocument/2006/relationships/hyperlink" Target="https://login.consultant.ru/link/?req=doc&amp;base=RZR&amp;n=507489" TargetMode = "External"/><Relationship Id="rId261" Type="http://schemas.openxmlformats.org/officeDocument/2006/relationships/hyperlink" Target="https://login.consultant.ru/link/?req=doc&amp;base=RZR&amp;n=405855&amp;dst=100345" TargetMode = "External"/><Relationship Id="rId262" Type="http://schemas.openxmlformats.org/officeDocument/2006/relationships/hyperlink" Target="https://login.consultant.ru/link/?req=doc&amp;base=RZR&amp;n=405783&amp;dst=100025" TargetMode = "External"/><Relationship Id="rId263" Type="http://schemas.openxmlformats.org/officeDocument/2006/relationships/hyperlink" Target="https://login.consultant.ru/link/?req=doc&amp;base=RZR&amp;n=436084&amp;dst=100014" TargetMode = "External"/><Relationship Id="rId264" Type="http://schemas.openxmlformats.org/officeDocument/2006/relationships/hyperlink" Target="https://login.consultant.ru/link/?req=doc&amp;base=RZR&amp;n=519361&amp;dst=100020" TargetMode = "External"/><Relationship Id="rId265" Type="http://schemas.openxmlformats.org/officeDocument/2006/relationships/hyperlink" Target="https://login.consultant.ru/link/?req=doc&amp;base=RZR&amp;n=405865&amp;dst=100036" TargetMode = "External"/><Relationship Id="rId266" Type="http://schemas.openxmlformats.org/officeDocument/2006/relationships/hyperlink" Target="https://login.consultant.ru/link/?req=doc&amp;base=RZR&amp;n=405861&amp;dst=112450" TargetMode = "External"/><Relationship Id="rId267" Type="http://schemas.openxmlformats.org/officeDocument/2006/relationships/image" Target="media/image2.wmf"/><Relationship Id="rId268" Type="http://schemas.openxmlformats.org/officeDocument/2006/relationships/hyperlink" Target="https://login.consultant.ru/link/?req=doc&amp;base=RZR&amp;n=507489" TargetMode = "External"/><Relationship Id="rId269" Type="http://schemas.openxmlformats.org/officeDocument/2006/relationships/hyperlink" Target="https://login.consultant.ru/link/?req=doc&amp;base=RZR&amp;n=519361&amp;dst=100021" TargetMode = "External"/><Relationship Id="rId270" Type="http://schemas.openxmlformats.org/officeDocument/2006/relationships/hyperlink" Target="https://login.consultant.ru/link/?req=doc&amp;base=RZR&amp;n=544030&amp;dst=394" TargetMode = "External"/><Relationship Id="rId271" Type="http://schemas.openxmlformats.org/officeDocument/2006/relationships/hyperlink" Target="https://login.consultant.ru/link/?req=doc&amp;base=RZR&amp;n=435942&amp;dst=100010" TargetMode = "External"/><Relationship Id="rId272" Type="http://schemas.openxmlformats.org/officeDocument/2006/relationships/hyperlink" Target="https://login.consultant.ru/link/?req=doc&amp;base=RZR&amp;n=512951&amp;dst=100109" TargetMode = "External"/><Relationship Id="rId273" Type="http://schemas.openxmlformats.org/officeDocument/2006/relationships/hyperlink" Target="https://login.consultant.ru/link/?req=doc&amp;base=RZR&amp;n=405865&amp;dst=100054" TargetMode = "External"/><Relationship Id="rId274" Type="http://schemas.openxmlformats.org/officeDocument/2006/relationships/hyperlink" Target="https://login.consultant.ru/link/?req=doc&amp;base=RZR&amp;n=512951&amp;dst=100110" TargetMode = "External"/><Relationship Id="rId275" Type="http://schemas.openxmlformats.org/officeDocument/2006/relationships/hyperlink" Target="https://login.consultant.ru/link/?req=doc&amp;base=RZR&amp;n=405865&amp;dst=100055" TargetMode = "External"/><Relationship Id="rId276" Type="http://schemas.openxmlformats.org/officeDocument/2006/relationships/hyperlink" Target="https://login.consultant.ru/link/?req=doc&amp;base=RZR&amp;n=512951&amp;dst=100112" TargetMode = "External"/><Relationship Id="rId277" Type="http://schemas.openxmlformats.org/officeDocument/2006/relationships/hyperlink" Target="https://login.consultant.ru/link/?req=doc&amp;base=RZR&amp;n=405861&amp;dst=112454" TargetMode = "External"/><Relationship Id="rId278" Type="http://schemas.openxmlformats.org/officeDocument/2006/relationships/hyperlink" Target="https://login.consultant.ru/link/?req=doc&amp;base=RZR&amp;n=405861&amp;dst=112454" TargetMode = "External"/><Relationship Id="rId279" Type="http://schemas.openxmlformats.org/officeDocument/2006/relationships/hyperlink" Target="https://login.consultant.ru/link/?req=doc&amp;base=RZR&amp;n=512951&amp;dst=100114" TargetMode = "External"/><Relationship Id="rId280" Type="http://schemas.openxmlformats.org/officeDocument/2006/relationships/hyperlink" Target="https://login.consultant.ru/link/?req=doc&amp;base=RZR&amp;n=544030&amp;dst=269" TargetMode = "External"/><Relationship Id="rId281" Type="http://schemas.openxmlformats.org/officeDocument/2006/relationships/hyperlink" Target="https://login.consultant.ru/link/?req=doc&amp;base=RZR&amp;n=544030&amp;dst=274" TargetMode = "External"/><Relationship Id="rId282" Type="http://schemas.openxmlformats.org/officeDocument/2006/relationships/hyperlink" Target="https://login.consultant.ru/link/?req=doc&amp;base=RZR&amp;n=544030&amp;dst=189" TargetMode = "External"/><Relationship Id="rId283" Type="http://schemas.openxmlformats.org/officeDocument/2006/relationships/hyperlink" Target="https://login.consultant.ru/link/?req=doc&amp;base=RZR&amp;n=512951&amp;dst=100115" TargetMode = "External"/><Relationship Id="rId284" Type="http://schemas.openxmlformats.org/officeDocument/2006/relationships/hyperlink" Target="https://login.consultant.ru/link/?req=doc&amp;base=RZR&amp;n=405861&amp;dst=112456" TargetMode = "External"/><Relationship Id="rId285" Type="http://schemas.openxmlformats.org/officeDocument/2006/relationships/hyperlink" Target="https://login.consultant.ru/link/?req=doc&amp;base=RZR&amp;n=512952&amp;dst=100018" TargetMode = "External"/><Relationship Id="rId286" Type="http://schemas.openxmlformats.org/officeDocument/2006/relationships/hyperlink" Target="https://login.consultant.ru/link/?req=doc&amp;base=RZR&amp;n=405861&amp;dst=112456" TargetMode = "External"/><Relationship Id="rId287" Type="http://schemas.openxmlformats.org/officeDocument/2006/relationships/hyperlink" Target="https://login.consultant.ru/link/?req=doc&amp;base=RZR&amp;n=405861&amp;dst=112457" TargetMode = "External"/><Relationship Id="rId288" Type="http://schemas.openxmlformats.org/officeDocument/2006/relationships/hyperlink" Target="https://login.consultant.ru/link/?req=doc&amp;base=RZR&amp;n=512952&amp;dst=100019" TargetMode = "External"/><Relationship Id="rId289" Type="http://schemas.openxmlformats.org/officeDocument/2006/relationships/hyperlink" Target="https://login.consultant.ru/link/?req=doc&amp;base=RZR&amp;n=512951&amp;dst=100117" TargetMode = "External"/><Relationship Id="rId290" Type="http://schemas.openxmlformats.org/officeDocument/2006/relationships/hyperlink" Target="https://login.consultant.ru/link/?req=doc&amp;base=RZR&amp;n=405865&amp;dst=100055" TargetMode = "External"/><Relationship Id="rId291" Type="http://schemas.openxmlformats.org/officeDocument/2006/relationships/hyperlink" Target="https://login.consultant.ru/link/?req=doc&amp;base=RZR&amp;n=512951&amp;dst=100119" TargetMode = "External"/><Relationship Id="rId292" Type="http://schemas.openxmlformats.org/officeDocument/2006/relationships/hyperlink" Target="https://login.consultant.ru/link/?req=doc&amp;base=RZR&amp;n=405855&amp;dst=100348" TargetMode = "External"/><Relationship Id="rId293" Type="http://schemas.openxmlformats.org/officeDocument/2006/relationships/hyperlink" Target="https://login.consultant.ru/link/?req=doc&amp;base=RZR&amp;n=405783&amp;dst=100027" TargetMode = "External"/><Relationship Id="rId294" Type="http://schemas.openxmlformats.org/officeDocument/2006/relationships/hyperlink" Target="https://login.consultant.ru/link/?req=doc&amp;base=RZR&amp;n=436084&amp;dst=100019" TargetMode = "External"/><Relationship Id="rId295" Type="http://schemas.openxmlformats.org/officeDocument/2006/relationships/hyperlink" Target="https://login.consultant.ru/link/?req=doc&amp;base=RZR&amp;n=519361&amp;dst=100022" TargetMode = "External"/><Relationship Id="rId296" Type="http://schemas.openxmlformats.org/officeDocument/2006/relationships/hyperlink" Target="https://login.consultant.ru/link/?req=doc&amp;base=RZR&amp;n=435942&amp;dst=100029" TargetMode = "External"/><Relationship Id="rId297" Type="http://schemas.openxmlformats.org/officeDocument/2006/relationships/hyperlink" Target="https://login.consultant.ru/link/?req=doc&amp;base=RZR&amp;n=405790&amp;dst=100018" TargetMode = "External"/><Relationship Id="rId298" Type="http://schemas.openxmlformats.org/officeDocument/2006/relationships/hyperlink" Target="https://login.consultant.ru/link/?req=doc&amp;base=RZR&amp;n=405790&amp;dst=100018" TargetMode = "External"/><Relationship Id="rId299" Type="http://schemas.openxmlformats.org/officeDocument/2006/relationships/hyperlink" Target="https://login.consultant.ru/link/?req=doc&amp;base=RZR&amp;n=512922&amp;dst=100011" TargetMode = "External"/><Relationship Id="rId300" Type="http://schemas.openxmlformats.org/officeDocument/2006/relationships/hyperlink" Target="https://login.consultant.ru/link/?req=doc&amp;base=RZR&amp;n=512951&amp;dst=100126" TargetMode = "External"/><Relationship Id="rId301" Type="http://schemas.openxmlformats.org/officeDocument/2006/relationships/hyperlink" Target="https://login.consultant.ru/link/?req=doc&amp;base=RZR&amp;n=512951&amp;dst=100126" TargetMode = "External"/><Relationship Id="rId302" Type="http://schemas.openxmlformats.org/officeDocument/2006/relationships/hyperlink" Target="https://login.consultant.ru/link/?req=doc&amp;base=RZR&amp;n=405910&amp;dst=113977" TargetMode = "External"/><Relationship Id="rId303" Type="http://schemas.openxmlformats.org/officeDocument/2006/relationships/hyperlink" Target="https://login.consultant.ru/link/?req=doc&amp;base=RZR&amp;n=405910&amp;dst=113977" TargetMode = "External"/><Relationship Id="rId304" Type="http://schemas.openxmlformats.org/officeDocument/2006/relationships/hyperlink" Target="https://login.consultant.ru/link/?req=doc&amp;base=RZR&amp;n=405910&amp;dst=113977" TargetMode = "External"/><Relationship Id="rId305" Type="http://schemas.openxmlformats.org/officeDocument/2006/relationships/hyperlink" Target="https://login.consultant.ru/link/?req=doc&amp;base=RZR&amp;n=512951&amp;dst=100126" TargetMode = "External"/><Relationship Id="rId306" Type="http://schemas.openxmlformats.org/officeDocument/2006/relationships/hyperlink" Target="https://login.consultant.ru/link/?req=doc&amp;base=RZR&amp;n=405868&amp;dst=124294" TargetMode = "External"/><Relationship Id="rId307" Type="http://schemas.openxmlformats.org/officeDocument/2006/relationships/hyperlink" Target="https://login.consultant.ru/link/?req=doc&amp;base=RZR&amp;n=512951&amp;dst=100126" TargetMode = "External"/><Relationship Id="rId308" Type="http://schemas.openxmlformats.org/officeDocument/2006/relationships/hyperlink" Target="https://login.consultant.ru/link/?req=doc&amp;base=RZR&amp;n=512951&amp;dst=100126" TargetMode = "External"/><Relationship Id="rId309" Type="http://schemas.openxmlformats.org/officeDocument/2006/relationships/hyperlink" Target="https://login.consultant.ru/link/?req=doc&amp;base=RZR&amp;n=512951&amp;dst=100126" TargetMode = "External"/><Relationship Id="rId310" Type="http://schemas.openxmlformats.org/officeDocument/2006/relationships/hyperlink" Target="https://login.consultant.ru/link/?req=doc&amp;base=RZR&amp;n=512951&amp;dst=100126" TargetMode = "External"/><Relationship Id="rId311" Type="http://schemas.openxmlformats.org/officeDocument/2006/relationships/hyperlink" Target="https://login.consultant.ru/link/?req=doc&amp;base=RZR&amp;n=512951&amp;dst=100126" TargetMode = "External"/><Relationship Id="rId312" Type="http://schemas.openxmlformats.org/officeDocument/2006/relationships/hyperlink" Target="https://login.consultant.ru/link/?req=doc&amp;base=RZR&amp;n=405868&amp;dst=131004" TargetMode = "External"/><Relationship Id="rId313" Type="http://schemas.openxmlformats.org/officeDocument/2006/relationships/hyperlink" Target="https://login.consultant.ru/link/?req=doc&amp;base=RZR&amp;n=512951&amp;dst=100126" TargetMode = "External"/><Relationship Id="rId314" Type="http://schemas.openxmlformats.org/officeDocument/2006/relationships/hyperlink" Target="https://login.consultant.ru/link/?req=doc&amp;base=RZR&amp;n=512951&amp;dst=100126" TargetMode = "External"/><Relationship Id="rId315" Type="http://schemas.openxmlformats.org/officeDocument/2006/relationships/hyperlink" Target="https://login.consultant.ru/link/?req=doc&amp;base=RZR&amp;n=512951&amp;dst=100126" TargetMode = "External"/><Relationship Id="rId316" Type="http://schemas.openxmlformats.org/officeDocument/2006/relationships/hyperlink" Target="https://login.consultant.ru/link/?req=doc&amp;base=RZR&amp;n=512951&amp;dst=100126" TargetMode = "External"/><Relationship Id="rId317" Type="http://schemas.openxmlformats.org/officeDocument/2006/relationships/hyperlink" Target="https://login.consultant.ru/link/?req=doc&amp;base=RZR&amp;n=512951&amp;dst=100126" TargetMode = "External"/><Relationship Id="rId318" Type="http://schemas.openxmlformats.org/officeDocument/2006/relationships/hyperlink" Target="https://login.consultant.ru/link/?req=doc&amp;base=RZR&amp;n=405868&amp;dst=142040" TargetMode = "External"/><Relationship Id="rId319" Type="http://schemas.openxmlformats.org/officeDocument/2006/relationships/hyperlink" Target="https://login.consultant.ru/link/?req=doc&amp;base=RZR&amp;n=512951&amp;dst=100126" TargetMode = "External"/><Relationship Id="rId320" Type="http://schemas.openxmlformats.org/officeDocument/2006/relationships/hyperlink" Target="https://login.consultant.ru/link/?req=doc&amp;base=RZR&amp;n=512951&amp;dst=100126" TargetMode = "External"/><Relationship Id="rId321" Type="http://schemas.openxmlformats.org/officeDocument/2006/relationships/hyperlink" Target="https://login.consultant.ru/link/?req=doc&amp;base=RZR&amp;n=512951&amp;dst=100126" TargetMode = "External"/><Relationship Id="rId322" Type="http://schemas.openxmlformats.org/officeDocument/2006/relationships/hyperlink" Target="https://login.consultant.ru/link/?req=doc&amp;base=RZR&amp;n=512951&amp;dst=100126" TargetMode = "External"/><Relationship Id="rId323" Type="http://schemas.openxmlformats.org/officeDocument/2006/relationships/hyperlink" Target="https://login.consultant.ru/link/?req=doc&amp;base=RZR&amp;n=512951&amp;dst=100126" TargetMode = "External"/><Relationship Id="rId324" Type="http://schemas.openxmlformats.org/officeDocument/2006/relationships/hyperlink" Target="https://login.consultant.ru/link/?req=doc&amp;base=RZR&amp;n=349205&amp;dst=100011" TargetMode = "External"/><Relationship Id="rId325" Type="http://schemas.openxmlformats.org/officeDocument/2006/relationships/hyperlink" Target="https://login.consultant.ru/link/?req=doc&amp;base=RZR&amp;n=512954&amp;dst=100070" TargetMode = "External"/><Relationship Id="rId326" Type="http://schemas.openxmlformats.org/officeDocument/2006/relationships/hyperlink" Target="https://login.consultant.ru/link/?req=doc&amp;base=RZR&amp;n=512953&amp;dst=100041" TargetMode = "External"/><Relationship Id="rId327" Type="http://schemas.openxmlformats.org/officeDocument/2006/relationships/hyperlink" Target="https://login.consultant.ru/link/?req=doc&amp;base=RZR&amp;n=512951&amp;dst=100127" TargetMode = "External"/><Relationship Id="rId328" Type="http://schemas.openxmlformats.org/officeDocument/2006/relationships/hyperlink" Target="https://login.consultant.ru/link/?req=doc&amp;base=RZR&amp;n=512952&amp;dst=100026" TargetMode = "External"/><Relationship Id="rId329" Type="http://schemas.openxmlformats.org/officeDocument/2006/relationships/hyperlink" Target="https://login.consultant.ru/link/?req=doc&amp;base=RZR&amp;n=512951&amp;dst=100128" TargetMode = "External"/><Relationship Id="rId330" Type="http://schemas.openxmlformats.org/officeDocument/2006/relationships/hyperlink" Target="https://login.consultant.ru/link/?req=doc&amp;base=RZR&amp;n=512954&amp;dst=100071" TargetMode = "External"/><Relationship Id="rId331" Type="http://schemas.openxmlformats.org/officeDocument/2006/relationships/hyperlink" Target="https://login.consultant.ru/link/?req=doc&amp;base=RZR&amp;n=535005" TargetMode = "External"/><Relationship Id="rId332" Type="http://schemas.openxmlformats.org/officeDocument/2006/relationships/hyperlink" Target="https://login.consultant.ru/link/?req=doc&amp;base=RZR&amp;n=535005" TargetMode = "External"/><Relationship Id="rId333" Type="http://schemas.openxmlformats.org/officeDocument/2006/relationships/hyperlink" Target="https://login.consultant.ru/link/?req=doc&amp;base=RZR&amp;n=512954&amp;dst=100075" TargetMode = "External"/><Relationship Id="rId334" Type="http://schemas.openxmlformats.org/officeDocument/2006/relationships/hyperlink" Target="https://login.consultant.ru/link/?req=doc&amp;base=RZR&amp;n=544030&amp;dst=100044" TargetMode = "External"/><Relationship Id="rId335" Type="http://schemas.openxmlformats.org/officeDocument/2006/relationships/hyperlink" Target="https://login.consultant.ru/link/?req=doc&amp;base=RZR&amp;n=512952&amp;dst=100027" TargetMode = "External"/><Relationship Id="rId336" Type="http://schemas.openxmlformats.org/officeDocument/2006/relationships/image" Target="media/image3.wmf"/><Relationship Id="rId337" Type="http://schemas.openxmlformats.org/officeDocument/2006/relationships/image" Target="media/image4.wmf"/><Relationship Id="rId338" Type="http://schemas.openxmlformats.org/officeDocument/2006/relationships/hyperlink" Target="https://login.consultant.ru/link/?req=doc&amp;base=RZR&amp;n=544030&amp;dst=100012" TargetMode = "External"/><Relationship Id="rId339" Type="http://schemas.openxmlformats.org/officeDocument/2006/relationships/image" Target="media/image5.wmf"/><Relationship Id="rId340" Type="http://schemas.openxmlformats.org/officeDocument/2006/relationships/image" Target="media/image6.wmf"/><Relationship Id="rId341" Type="http://schemas.openxmlformats.org/officeDocument/2006/relationships/hyperlink" Target="https://login.consultant.ru/link/?req=doc&amp;base=RZR&amp;n=414162" TargetMode = "External"/><Relationship Id="rId342" Type="http://schemas.openxmlformats.org/officeDocument/2006/relationships/hyperlink" Target="https://login.consultant.ru/link/?req=doc&amp;base=RZR&amp;n=512952&amp;dst=100028" TargetMode = "External"/><Relationship Id="rId343" Type="http://schemas.openxmlformats.org/officeDocument/2006/relationships/image" Target="media/image7.wmf"/><Relationship Id="rId344" Type="http://schemas.openxmlformats.org/officeDocument/2006/relationships/hyperlink" Target="https://login.consultant.ru/link/?req=doc&amp;base=RZR&amp;n=544371&amp;dst=103016" TargetMode = "External"/><Relationship Id="rId345" Type="http://schemas.openxmlformats.org/officeDocument/2006/relationships/hyperlink" Target="https://login.consultant.ru/link/?req=doc&amp;base=RZR&amp;n=544371&amp;dst=104304" TargetMode = "External"/><Relationship Id="rId346" Type="http://schemas.openxmlformats.org/officeDocument/2006/relationships/image" Target="media/image8.wmf"/><Relationship Id="rId347" Type="http://schemas.openxmlformats.org/officeDocument/2006/relationships/hyperlink" Target="https://login.consultant.ru/link/?req=doc&amp;base=RZR&amp;n=544371&amp;dst=103016" TargetMode = "External"/><Relationship Id="rId348" Type="http://schemas.openxmlformats.org/officeDocument/2006/relationships/hyperlink" Target="https://login.consultant.ru/link/?req=doc&amp;base=RZR&amp;n=512953&amp;dst=100042" TargetMode = "External"/><Relationship Id="rId349" Type="http://schemas.openxmlformats.org/officeDocument/2006/relationships/hyperlink" Target="https://login.consultant.ru/link/?req=doc&amp;base=RZR&amp;n=544371&amp;dst=104304" TargetMode = "External"/><Relationship Id="rId350" Type="http://schemas.openxmlformats.org/officeDocument/2006/relationships/hyperlink" Target="https://login.consultant.ru/link/?req=doc&amp;base=RZR&amp;n=512953&amp;dst=100042" TargetMode = "External"/><Relationship Id="rId351" Type="http://schemas.openxmlformats.org/officeDocument/2006/relationships/hyperlink" Target="https://login.consultant.ru/link/?req=doc&amp;base=RZR&amp;n=512953&amp;dst=100042" TargetMode = "External"/><Relationship Id="rId352" Type="http://schemas.openxmlformats.org/officeDocument/2006/relationships/hyperlink" Target="https://login.consultant.ru/link/?req=doc&amp;base=RZR&amp;n=512953&amp;dst=100043" TargetMode = "External"/><Relationship Id="rId353" Type="http://schemas.openxmlformats.org/officeDocument/2006/relationships/hyperlink" Target="https://login.consultant.ru/link/?req=doc&amp;base=RZR&amp;n=512953&amp;dst=100043" TargetMode = "External"/><Relationship Id="rId354" Type="http://schemas.openxmlformats.org/officeDocument/2006/relationships/hyperlink" Target="https://login.consultant.ru/link/?req=doc&amp;base=RZR&amp;n=396428&amp;dst=100004" TargetMode = "External"/><Relationship Id="rId355" Type="http://schemas.openxmlformats.org/officeDocument/2006/relationships/hyperlink" Target="https://login.consultant.ru/link/?req=doc&amp;base=RZR&amp;n=512951&amp;dst=100129" TargetMode = "External"/><Relationship Id="rId356" Type="http://schemas.openxmlformats.org/officeDocument/2006/relationships/hyperlink" Target="https://login.consultant.ru/link/?req=doc&amp;base=RZR&amp;n=544030&amp;dst=269" TargetMode = "External"/><Relationship Id="rId357" Type="http://schemas.openxmlformats.org/officeDocument/2006/relationships/hyperlink" Target="https://login.consultant.ru/link/?req=doc&amp;base=RZR&amp;n=544030&amp;dst=281" TargetMode = "External"/><Relationship Id="rId358" Type="http://schemas.openxmlformats.org/officeDocument/2006/relationships/hyperlink" Target="https://login.consultant.ru/link/?req=doc&amp;base=RZR&amp;n=544030&amp;dst=189" TargetMode = "External"/><Relationship Id="rId359" Type="http://schemas.openxmlformats.org/officeDocument/2006/relationships/hyperlink" Target="https://login.consultant.ru/link/?req=doc&amp;base=RZR&amp;n=544030&amp;dst=269" TargetMode = "External"/><Relationship Id="rId360" Type="http://schemas.openxmlformats.org/officeDocument/2006/relationships/hyperlink" Target="https://login.consultant.ru/link/?req=doc&amp;base=RZR&amp;n=544030&amp;dst=189" TargetMode = "External"/><Relationship Id="rId361" Type="http://schemas.openxmlformats.org/officeDocument/2006/relationships/hyperlink" Target="https://login.consultant.ru/link/?req=doc&amp;base=RZR&amp;n=512952&amp;dst=100029" TargetMode = "External"/><Relationship Id="rId362" Type="http://schemas.openxmlformats.org/officeDocument/2006/relationships/hyperlink" Target="https://login.consultant.ru/link/?req=doc&amp;base=RZR&amp;n=512951&amp;dst=100131" TargetMode = "External"/><Relationship Id="rId363" Type="http://schemas.openxmlformats.org/officeDocument/2006/relationships/hyperlink" Target="https://login.consultant.ru/link/?req=doc&amp;base=RZR&amp;n=535005" TargetMode = "External"/><Relationship Id="rId364" Type="http://schemas.openxmlformats.org/officeDocument/2006/relationships/hyperlink" Target="https://login.consultant.ru/link/?req=doc&amp;base=RZR&amp;n=535005&amp;dst=100138" TargetMode = "External"/><Relationship Id="rId365" Type="http://schemas.openxmlformats.org/officeDocument/2006/relationships/hyperlink" Target="https://login.consultant.ru/link/?req=doc&amp;base=RZR&amp;n=535005&amp;dst=100258" TargetMode = "External"/><Relationship Id="rId366" Type="http://schemas.openxmlformats.org/officeDocument/2006/relationships/hyperlink" Target="https://login.consultant.ru/link/?req=doc&amp;base=RZR&amp;n=512951&amp;dst=100133" TargetMode = "External"/><Relationship Id="rId367" Type="http://schemas.openxmlformats.org/officeDocument/2006/relationships/hyperlink" Target="https://login.consultant.ru/link/?req=doc&amp;base=RZR&amp;n=544030&amp;dst=100012" TargetMode = "External"/><Relationship Id="rId368" Type="http://schemas.openxmlformats.org/officeDocument/2006/relationships/hyperlink" Target="https://login.consultant.ru/link/?req=doc&amp;base=RZR&amp;n=512922&amp;dst=100011" TargetMode = "External"/><Relationship Id="rId369" Type="http://schemas.openxmlformats.org/officeDocument/2006/relationships/hyperlink" Target="https://login.consultant.ru/link/?req=doc&amp;base=RZR&amp;n=499341&amp;dst=100010" TargetMode = "External"/><Relationship Id="rId370" Type="http://schemas.openxmlformats.org/officeDocument/2006/relationships/hyperlink" Target="https://login.consultant.ru/link/?req=doc&amp;base=RZR&amp;n=540316&amp;dst=100166" TargetMode = "External"/><Relationship Id="rId371" Type="http://schemas.openxmlformats.org/officeDocument/2006/relationships/hyperlink" Target="https://login.consultant.ru/link/?req=doc&amp;base=RZR&amp;n=512951&amp;dst=100134" TargetMode = "External"/><Relationship Id="rId372" Type="http://schemas.openxmlformats.org/officeDocument/2006/relationships/hyperlink" Target="https://login.consultant.ru/link/?req=doc&amp;base=RZR&amp;n=405172&amp;dst=100012" TargetMode = "External"/><Relationship Id="rId373" Type="http://schemas.openxmlformats.org/officeDocument/2006/relationships/hyperlink" Target="https://login.consultant.ru/link/?req=doc&amp;base=RZR&amp;n=455638&amp;dst=100005" TargetMode = "External"/><Relationship Id="rId374" Type="http://schemas.openxmlformats.org/officeDocument/2006/relationships/hyperlink" Target="https://login.consultant.ru/link/?req=doc&amp;base=RZR&amp;n=455638&amp;dst=100010" TargetMode = "External"/><Relationship Id="rId375" Type="http://schemas.openxmlformats.org/officeDocument/2006/relationships/hyperlink" Target="https://login.consultant.ru/link/?req=doc&amp;base=RZR&amp;n=513926&amp;dst=103489" TargetMode = "External"/><Relationship Id="rId376" Type="http://schemas.openxmlformats.org/officeDocument/2006/relationships/hyperlink" Target="https://login.consultant.ru/link/?req=doc&amp;base=RZR&amp;n=455638&amp;dst=100011" TargetMode = "External"/><Relationship Id="rId377" Type="http://schemas.openxmlformats.org/officeDocument/2006/relationships/hyperlink" Target="https://login.consultant.ru/link/?req=doc&amp;base=RZR&amp;n=396428&amp;dst=100004" TargetMode = "External"/><Relationship Id="rId378" Type="http://schemas.openxmlformats.org/officeDocument/2006/relationships/hyperlink" Target="https://login.consultant.ru/link/?req=doc&amp;base=RZR&amp;n=455638&amp;dst=100012" TargetMode = "External"/><Relationship Id="rId379" Type="http://schemas.openxmlformats.org/officeDocument/2006/relationships/hyperlink" Target="https://login.consultant.ru/link/?req=doc&amp;base=RZR&amp;n=544030&amp;dst=100044" TargetMode = "External"/><Relationship Id="rId380" Type="http://schemas.openxmlformats.org/officeDocument/2006/relationships/hyperlink" Target="https://login.consultant.ru/link/?req=doc&amp;base=RZR&amp;n=455638&amp;dst=100012" TargetMode = "External"/><Relationship Id="rId381" Type="http://schemas.openxmlformats.org/officeDocument/2006/relationships/hyperlink" Target="https://login.consultant.ru/link/?req=doc&amp;base=RZR&amp;n=544030&amp;dst=269" TargetMode = "External"/><Relationship Id="rId382" Type="http://schemas.openxmlformats.org/officeDocument/2006/relationships/hyperlink" Target="https://login.consultant.ru/link/?req=doc&amp;base=RZR&amp;n=544030&amp;dst=274" TargetMode = "External"/><Relationship Id="rId383" Type="http://schemas.openxmlformats.org/officeDocument/2006/relationships/hyperlink" Target="https://login.consultant.ru/link/?req=doc&amp;base=RZR&amp;n=544030&amp;dst=189" TargetMode = "External"/><Relationship Id="rId384" Type="http://schemas.openxmlformats.org/officeDocument/2006/relationships/hyperlink" Target="https://login.consultant.ru/link/?req=doc&amp;base=RZR&amp;n=405413&amp;dst=100013" TargetMode = "External"/><Relationship Id="rId385" Type="http://schemas.openxmlformats.org/officeDocument/2006/relationships/hyperlink" Target="https://login.consultant.ru/link/?req=doc&amp;base=RZR&amp;n=512952&amp;dst=100035" TargetMode = "External"/><Relationship Id="rId386" Type="http://schemas.openxmlformats.org/officeDocument/2006/relationships/hyperlink" Target="https://login.consultant.ru/link/?req=doc&amp;base=RZR&amp;n=430523&amp;dst=100005" TargetMode = "External"/><Relationship Id="rId387" Type="http://schemas.openxmlformats.org/officeDocument/2006/relationships/hyperlink" Target="https://login.consultant.ru/link/?req=doc&amp;base=EXP&amp;n=886354&amp;dst=100018" TargetMode = "External"/><Relationship Id="rId388" Type="http://schemas.openxmlformats.org/officeDocument/2006/relationships/hyperlink" Target="https://login.consultant.ru/link/?req=doc&amp;base=RZR&amp;n=430523&amp;dst=100009" TargetMode = "External"/><Relationship Id="rId389" Type="http://schemas.openxmlformats.org/officeDocument/2006/relationships/hyperlink" Target="https://login.consultant.ru/link/?req=doc&amp;base=RZR&amp;n=396428&amp;dst=100004" TargetMode = "External"/><Relationship Id="rId390" Type="http://schemas.openxmlformats.org/officeDocument/2006/relationships/hyperlink" Target="https://login.consultant.ru/link/?req=doc&amp;base=RZR&amp;n=512952&amp;dst=100036" TargetMode = "External"/><Relationship Id="rId391" Type="http://schemas.openxmlformats.org/officeDocument/2006/relationships/hyperlink" Target="https://login.consultant.ru/link/?req=doc&amp;base=RZR&amp;n=544030&amp;dst=100044" TargetMode = "External"/><Relationship Id="rId392" Type="http://schemas.openxmlformats.org/officeDocument/2006/relationships/hyperlink" Target="https://login.consultant.ru/link/?req=doc&amp;base=RZR&amp;n=544030&amp;dst=257" TargetMode = "External"/><Relationship Id="rId393" Type="http://schemas.openxmlformats.org/officeDocument/2006/relationships/hyperlink" Target="https://login.consultant.ru/link/?req=doc&amp;base=RZR&amp;n=544030&amp;dst=394" TargetMode = "External"/><Relationship Id="rId394" Type="http://schemas.openxmlformats.org/officeDocument/2006/relationships/hyperlink" Target="https://login.consultant.ru/link/?req=doc&amp;base=RZR&amp;n=430523&amp;dst=100010" TargetMode = "External"/><Relationship Id="rId395" Type="http://schemas.openxmlformats.org/officeDocument/2006/relationships/hyperlink" Target="https://login.consultant.ru/link/?req=doc&amp;base=EXP&amp;n=886354&amp;dst=101499" TargetMode = "External"/><Relationship Id="rId396" Type="http://schemas.openxmlformats.org/officeDocument/2006/relationships/hyperlink" Target="https://login.consultant.ru/link/?req=doc&amp;base=RZR&amp;n=544030&amp;dst=366" TargetMode = "External"/><Relationship Id="rId397" Type="http://schemas.openxmlformats.org/officeDocument/2006/relationships/hyperlink" Target="https://login.consultant.ru/link/?req=doc&amp;base=RZR&amp;n=430523&amp;dst=100012" TargetMode = "External"/><Relationship Id="rId398" Type="http://schemas.openxmlformats.org/officeDocument/2006/relationships/hyperlink" Target="https://login.consultant.ru/link/?req=doc&amp;base=RZR&amp;n=544030&amp;dst=269" TargetMode = "External"/><Relationship Id="rId399" Type="http://schemas.openxmlformats.org/officeDocument/2006/relationships/hyperlink" Target="https://login.consultant.ru/link/?req=doc&amp;base=RZR&amp;n=544030&amp;dst=281" TargetMode = "External"/><Relationship Id="rId400" Type="http://schemas.openxmlformats.org/officeDocument/2006/relationships/hyperlink" Target="https://login.consultant.ru/link/?req=doc&amp;base=RZR&amp;n=544030&amp;dst=189" TargetMode = "External"/><Relationship Id="rId401" Type="http://schemas.openxmlformats.org/officeDocument/2006/relationships/hyperlink" Target="https://login.consultant.ru/link/?req=doc&amp;base=RZR&amp;n=512952&amp;dst=100037" TargetMode = "External"/><Relationship Id="rId402" Type="http://schemas.openxmlformats.org/officeDocument/2006/relationships/hyperlink" Target="https://login.consultant.ru/link/?req=doc&amp;base=RZR&amp;n=430523&amp;dst=100014" TargetMode = "External"/><Relationship Id="rId403" Type="http://schemas.openxmlformats.org/officeDocument/2006/relationships/hyperlink" Target="https://login.consultant.ru/link/?req=doc&amp;base=RZR&amp;n=522922&amp;dst=100011" TargetMode = "External"/><Relationship Id="rId404" Type="http://schemas.openxmlformats.org/officeDocument/2006/relationships/hyperlink" Target="https://login.consultant.ru/link/?req=doc&amp;base=RZR&amp;n=531401" TargetMode = "External"/><Relationship Id="rId405" Type="http://schemas.openxmlformats.org/officeDocument/2006/relationships/hyperlink" Target="https://login.consultant.ru/link/?req=doc&amp;base=RZR&amp;n=535005" TargetMode = "External"/><Relationship Id="rId406" Type="http://schemas.openxmlformats.org/officeDocument/2006/relationships/hyperlink" Target="https://login.consultant.ru/link/?req=doc&amp;base=RZR&amp;n=544030&amp;dst=460" TargetMode = "External"/><Relationship Id="rId407" Type="http://schemas.openxmlformats.org/officeDocument/2006/relationships/hyperlink" Target="https://login.consultant.ru/link/?req=doc&amp;base=RZR&amp;n=544030&amp;dst=462" TargetMode = "External"/><Relationship Id="rId408" Type="http://schemas.openxmlformats.org/officeDocument/2006/relationships/hyperlink" Target="https://login.consultant.ru/link/?req=doc&amp;base=RZR&amp;n=396428&amp;dst=100004" TargetMode = "External"/><Relationship Id="rId409" Type="http://schemas.openxmlformats.org/officeDocument/2006/relationships/hyperlink" Target="https://login.consultant.ru/link/?req=doc&amp;base=RZR&amp;n=544030&amp;dst=394" TargetMode = "External"/><Relationship Id="rId410" Type="http://schemas.openxmlformats.org/officeDocument/2006/relationships/hyperlink" Target="https://login.consultant.ru/link/?req=doc&amp;base=RZR&amp;n=544030&amp;dst=435" TargetMode = "External"/><Relationship Id="rId411" Type="http://schemas.openxmlformats.org/officeDocument/2006/relationships/hyperlink" Target="https://login.consultant.ru/link/?req=doc&amp;base=RZR&amp;n=544030&amp;dst=274" TargetMode = "External"/><Relationship Id="rId412" Type="http://schemas.openxmlformats.org/officeDocument/2006/relationships/hyperlink" Target="https://login.consultant.ru/link/?req=doc&amp;base=RZR&amp;n=544030&amp;dst=482" TargetMode = "External"/><Relationship Id="rId413" Type="http://schemas.openxmlformats.org/officeDocument/2006/relationships/hyperlink" Target="https://login.consultant.ru/link/?req=doc&amp;base=RZR&amp;n=544030&amp;dst=100218" TargetMode = "External"/><Relationship Id="rId414" Type="http://schemas.openxmlformats.org/officeDocument/2006/relationships/hyperlink" Target="https://login.consultant.ru/link/?req=doc&amp;base=RZR&amp;n=447097&amp;dst=100013" TargetMode = "External"/><Relationship Id="rId415" Type="http://schemas.openxmlformats.org/officeDocument/2006/relationships/hyperlink" Target="https://login.consultant.ru/link/?req=doc&amp;base=RZR&amp;n=512952&amp;dst=100045" TargetMode = "External"/><Relationship Id="rId416" Type="http://schemas.openxmlformats.org/officeDocument/2006/relationships/hyperlink" Target="https://login.consultant.ru/link/?req=doc&amp;base=LAW&amp;n=377426&amp;dst=101789" TargetMode = "External"/><Relationship Id="rId417" Type="http://schemas.openxmlformats.org/officeDocument/2006/relationships/hyperlink" Target="https://login.consultant.ru/link/?req=doc&amp;base=LAW&amp;n=377426&amp;dst=100006" TargetMode = "External"/><Relationship Id="rId418" Type="http://schemas.openxmlformats.org/officeDocument/2006/relationships/hyperlink" Target="https://login.consultant.ru/link/?req=doc&amp;base=RZR&amp;n=512952&amp;dst=100047" TargetMode = "External"/><Relationship Id="rId419" Type="http://schemas.openxmlformats.org/officeDocument/2006/relationships/hyperlink" Target="https://login.consultant.ru/link/?req=doc&amp;base=RZR&amp;n=512952&amp;dst=100048" TargetMode = "External"/><Relationship Id="rId420" Type="http://schemas.openxmlformats.org/officeDocument/2006/relationships/hyperlink" Target="https://login.consultant.ru/link/?req=doc&amp;base=LAW&amp;n=377426&amp;dst=101789" TargetMode = "External"/><Relationship Id="rId421" Type="http://schemas.openxmlformats.org/officeDocument/2006/relationships/hyperlink" Target="https://login.consultant.ru/link/?req=doc&amp;base=RZR&amp;n=512952&amp;dst=100049" TargetMode = "External"/><Relationship Id="rId422" Type="http://schemas.openxmlformats.org/officeDocument/2006/relationships/hyperlink" Target="https://login.consultant.ru/link/?req=doc&amp;base=RZR&amp;n=544030&amp;dst=100044" TargetMode = "External"/><Relationship Id="rId423" Type="http://schemas.openxmlformats.org/officeDocument/2006/relationships/hyperlink" Target="https://login.consultant.ru/link/?req=doc&amp;base=RZR&amp;n=512952&amp;dst=100050" TargetMode = "External"/><Relationship Id="rId424" Type="http://schemas.openxmlformats.org/officeDocument/2006/relationships/hyperlink" Target="https://login.consultant.ru/link/?req=doc&amp;base=LAW&amp;n=377426&amp;dst=100006" TargetMode = "External"/><Relationship Id="rId425" Type="http://schemas.openxmlformats.org/officeDocument/2006/relationships/hyperlink" Target="https://login.consultant.ru/link/?req=doc&amp;base=LAW&amp;n=377426&amp;dst=100006" TargetMode = "External"/><Relationship Id="rId426" Type="http://schemas.openxmlformats.org/officeDocument/2006/relationships/hyperlink" Target="https://login.consultant.ru/link/?req=doc&amp;base=LAW&amp;n=377426&amp;dst=101789" TargetMode = "External"/><Relationship Id="rId427" Type="http://schemas.openxmlformats.org/officeDocument/2006/relationships/hyperlink" Target="https://login.consultant.ru/link/?req=doc&amp;base=LAW&amp;n=377426&amp;dst=101789" TargetMode = "External"/><Relationship Id="rId428" Type="http://schemas.openxmlformats.org/officeDocument/2006/relationships/hyperlink" Target="https://login.consultant.ru/link/?req=doc&amp;base=LAW&amp;n=377426&amp;dst=100006" TargetMode = "External"/><Relationship Id="rId429" Type="http://schemas.openxmlformats.org/officeDocument/2006/relationships/hyperlink" Target="https://login.consultant.ru/link/?req=doc&amp;base=LAW&amp;n=377426&amp;dst=101789" TargetMode = "External"/><Relationship Id="rId430" Type="http://schemas.openxmlformats.org/officeDocument/2006/relationships/hyperlink" Target="https://login.consultant.ru/link/?req=doc&amp;base=LAW&amp;n=377426&amp;dst=100006" TargetMode = "External"/><Relationship Id="rId431" Type="http://schemas.openxmlformats.org/officeDocument/2006/relationships/image" Target="media/image9.wmf"/><Relationship Id="rId432" Type="http://schemas.openxmlformats.org/officeDocument/2006/relationships/hyperlink" Target="https://login.consultant.ru/link/?req=doc&amp;base=LAW&amp;n=377426&amp;dst=100006" TargetMode = "External"/><Relationship Id="rId433" Type="http://schemas.openxmlformats.org/officeDocument/2006/relationships/hyperlink" Target="https://login.consultant.ru/link/?req=doc&amp;base=LAW&amp;n=377426&amp;dst=100006" TargetMode = "External"/><Relationship Id="rId434" Type="http://schemas.openxmlformats.org/officeDocument/2006/relationships/hyperlink" Target="https://login.consultant.ru/link/?req=doc&amp;base=LAW&amp;n=377426&amp;dst=101789" TargetMode = "External"/><Relationship Id="rId435" Type="http://schemas.openxmlformats.org/officeDocument/2006/relationships/hyperlink" Target="https://login.consultant.ru/link/?req=doc&amp;base=LAW&amp;n=377426&amp;dst=100006" TargetMode = "External"/><Relationship Id="rId436" Type="http://schemas.openxmlformats.org/officeDocument/2006/relationships/hyperlink" Target="https://login.consultant.ru/link/?req=doc&amp;base=LAW&amp;n=377426&amp;dst=100006" TargetMode = "External"/><Relationship Id="rId437" Type="http://schemas.openxmlformats.org/officeDocument/2006/relationships/hyperlink" Target="https://login.consultant.ru/link/?req=doc&amp;base=LAW&amp;n=377426&amp;dst=100006" TargetMode = "External"/><Relationship Id="rId438" Type="http://schemas.openxmlformats.org/officeDocument/2006/relationships/hyperlink" Target="https://login.consultant.ru/link/?req=doc&amp;base=LAW&amp;n=377426&amp;dst=100006" TargetMode = "External"/><Relationship Id="rId439" Type="http://schemas.openxmlformats.org/officeDocument/2006/relationships/hyperlink" Target="https://login.consultant.ru/link/?req=doc&amp;base=LAW&amp;n=377426&amp;dst=101789" TargetMode = "External"/><Relationship Id="rId440" Type="http://schemas.openxmlformats.org/officeDocument/2006/relationships/hyperlink" Target="https://login.consultant.ru/link/?req=doc&amp;base=LAW&amp;n=377426&amp;dst=100006" TargetMode = "External"/><Relationship Id="rId441" Type="http://schemas.openxmlformats.org/officeDocument/2006/relationships/hyperlink" Target="https://login.consultant.ru/link/?req=doc&amp;base=LAW&amp;n=377426&amp;dst=100006" TargetMode = "External"/><Relationship Id="rId442" Type="http://schemas.openxmlformats.org/officeDocument/2006/relationships/hyperlink" Target="https://login.consultant.ru/link/?req=doc&amp;base=RZR&amp;n=396428&amp;dst=100004" TargetMode = "External"/><Relationship Id="rId443" Type="http://schemas.openxmlformats.org/officeDocument/2006/relationships/hyperlink" Target="https://login.consultant.ru/link/?req=doc&amp;base=LAW&amp;n=377426&amp;dst=100006" TargetMode = "External"/><Relationship Id="rId444" Type="http://schemas.openxmlformats.org/officeDocument/2006/relationships/hyperlink" Target="https://login.consultant.ru/link/?req=doc&amp;base=LAW&amp;n=377426&amp;dst=100006" TargetMode = "External"/><Relationship Id="rId445" Type="http://schemas.openxmlformats.org/officeDocument/2006/relationships/hyperlink" Target="https://login.consultant.ru/link/?req=doc&amp;base=RZR&amp;n=512952&amp;dst=100051" TargetMode = "External"/><Relationship Id="rId446" Type="http://schemas.openxmlformats.org/officeDocument/2006/relationships/hyperlink" Target="https://login.consultant.ru/link/?req=doc&amp;base=RZR&amp;n=544030&amp;dst=269" TargetMode = "External"/><Relationship Id="rId447" Type="http://schemas.openxmlformats.org/officeDocument/2006/relationships/hyperlink" Target="https://login.consultant.ru/link/?req=doc&amp;base=RZR&amp;n=544030&amp;dst=274" TargetMode = "External"/><Relationship Id="rId448" Type="http://schemas.openxmlformats.org/officeDocument/2006/relationships/hyperlink" Target="https://login.consultant.ru/link/?req=doc&amp;base=RZR&amp;n=544030&amp;dst=189" TargetMode = "External"/><Relationship Id="rId449" Type="http://schemas.openxmlformats.org/officeDocument/2006/relationships/hyperlink" Target="https://login.consultant.ru/link/?req=doc&amp;base=RZR&amp;n=512952&amp;dst=100052" TargetMode = "External"/><Relationship Id="rId450" Type="http://schemas.openxmlformats.org/officeDocument/2006/relationships/hyperlink" Target="https://login.consultant.ru/link/?req=doc&amp;base=RZR&amp;n=512952&amp;dst=100053" TargetMode = "External"/><Relationship Id="rId451" Type="http://schemas.openxmlformats.org/officeDocument/2006/relationships/hyperlink" Target="https://login.consultant.ru/link/?req=doc&amp;base=LAW&amp;n=377426&amp;dst=100006" TargetMode = "External"/><Relationship Id="rId452" Type="http://schemas.openxmlformats.org/officeDocument/2006/relationships/hyperlink" Target="https://login.consultant.ru/link/?req=doc&amp;base=LAW&amp;n=377426&amp;dst=100006" TargetMode = "External"/><Relationship Id="rId453" Type="http://schemas.openxmlformats.org/officeDocument/2006/relationships/hyperlink" Target="https://login.consultant.ru/link/?req=doc&amp;base=LAW&amp;n=377426&amp;dst=101789" TargetMode = "External"/><Relationship Id="rId454" Type="http://schemas.openxmlformats.org/officeDocument/2006/relationships/hyperlink" Target="https://login.consultant.ru/link/?req=doc&amp;base=RZR&amp;n=418115&amp;dst=100012" TargetMode = "External"/><Relationship Id="rId455" Type="http://schemas.openxmlformats.org/officeDocument/2006/relationships/hyperlink" Target="https://login.consultant.ru/link/?req=doc&amp;base=RZR&amp;n=512952&amp;dst=100054" TargetMode = "External"/><Relationship Id="rId456" Type="http://schemas.openxmlformats.org/officeDocument/2006/relationships/hyperlink" Target="https://login.consultant.ru/link/?req=doc&amp;base=RZR&amp;n=431122&amp;dst=100005" TargetMode = "External"/><Relationship Id="rId457" Type="http://schemas.openxmlformats.org/officeDocument/2006/relationships/hyperlink" Target="https://login.consultant.ru/link/?req=doc&amp;base=RZR&amp;n=493557&amp;dst=100013" TargetMode = "External"/><Relationship Id="rId458" Type="http://schemas.openxmlformats.org/officeDocument/2006/relationships/hyperlink" Target="https://login.consultant.ru/link/?req=doc&amp;base=EXP&amp;n=857128&amp;dst=100018" TargetMode = "External"/><Relationship Id="rId459" Type="http://schemas.openxmlformats.org/officeDocument/2006/relationships/hyperlink" Target="https://login.consultant.ru/link/?req=doc&amp;base=RZR&amp;n=431122&amp;dst=100005" TargetMode = "External"/><Relationship Id="rId460" Type="http://schemas.openxmlformats.org/officeDocument/2006/relationships/hyperlink" Target="https://login.consultant.ru/link/?req=doc&amp;base=RZR&amp;n=396428&amp;dst=100004" TargetMode = "External"/><Relationship Id="rId461" Type="http://schemas.openxmlformats.org/officeDocument/2006/relationships/hyperlink" Target="https://login.consultant.ru/link/?req=doc&amp;base=RZR&amp;n=512952&amp;dst=100054" TargetMode = "External"/><Relationship Id="rId462" Type="http://schemas.openxmlformats.org/officeDocument/2006/relationships/hyperlink" Target="https://login.consultant.ru/link/?req=doc&amp;base=RZR&amp;n=544030&amp;dst=100044" TargetMode = "External"/><Relationship Id="rId463" Type="http://schemas.openxmlformats.org/officeDocument/2006/relationships/hyperlink" Target="https://login.consultant.ru/link/?req=doc&amp;base=EXP&amp;n=857128&amp;dst=100018" TargetMode = "External"/><Relationship Id="rId464" Type="http://schemas.openxmlformats.org/officeDocument/2006/relationships/hyperlink" Target="https://login.consultant.ru/link/?req=doc&amp;base=RZR&amp;n=493557&amp;dst=100014" TargetMode = "External"/><Relationship Id="rId465" Type="http://schemas.openxmlformats.org/officeDocument/2006/relationships/hyperlink" Target="https://login.consultant.ru/link/?req=doc&amp;base=RZR&amp;n=544030&amp;dst=394" TargetMode = "External"/><Relationship Id="rId466" Type="http://schemas.openxmlformats.org/officeDocument/2006/relationships/hyperlink" Target="https://login.consultant.ru/link/?req=doc&amp;base=RZR&amp;n=544030&amp;dst=396" TargetMode = "External"/><Relationship Id="rId467" Type="http://schemas.openxmlformats.org/officeDocument/2006/relationships/hyperlink" Target="https://login.consultant.ru/link/?req=doc&amp;base=RZR&amp;n=544030&amp;dst=397" TargetMode = "External"/><Relationship Id="rId468" Type="http://schemas.openxmlformats.org/officeDocument/2006/relationships/hyperlink" Target="https://login.consultant.ru/link/?req=doc&amp;base=RZR&amp;n=544030&amp;dst=189" TargetMode = "External"/><Relationship Id="rId469" Type="http://schemas.openxmlformats.org/officeDocument/2006/relationships/hyperlink" Target="https://login.consultant.ru/link/?req=doc&amp;base=RZR&amp;n=512952&amp;dst=100054" TargetMode = "External"/><Relationship Id="rId470" Type="http://schemas.openxmlformats.org/officeDocument/2006/relationships/hyperlink" Target="https://login.consultant.ru/link/?req=doc&amp;base=RZR&amp;n=493557&amp;dst=100016" TargetMode = "External"/><Relationship Id="rId471" Type="http://schemas.openxmlformats.org/officeDocument/2006/relationships/hyperlink" Target="https://login.consultant.ru/link/?req=doc&amp;base=RZR&amp;n=445290&amp;dst=100012" TargetMode = "External"/><Relationship Id="rId472" Type="http://schemas.openxmlformats.org/officeDocument/2006/relationships/hyperlink" Target="https://login.consultant.ru/link/?req=doc&amp;base=RZR&amp;n=455520" TargetMode = "External"/><Relationship Id="rId473" Type="http://schemas.openxmlformats.org/officeDocument/2006/relationships/hyperlink" Target="https://login.consultant.ru/link/?req=doc&amp;base=RZR&amp;n=535005" TargetMode = "External"/><Relationship Id="rId474" Type="http://schemas.openxmlformats.org/officeDocument/2006/relationships/hyperlink" Target="https://login.consultant.ru/link/?req=doc&amp;base=RZR&amp;n=544030&amp;dst=100044" TargetMode = "External"/><Relationship Id="rId475" Type="http://schemas.openxmlformats.org/officeDocument/2006/relationships/image" Target="media/image10.wmf"/><Relationship Id="rId476" Type="http://schemas.openxmlformats.org/officeDocument/2006/relationships/hyperlink" Target="https://login.consultant.ru/link/?req=doc&amp;base=RZR&amp;n=544030&amp;dst=100012" TargetMode = "External"/><Relationship Id="rId477" Type="http://schemas.openxmlformats.org/officeDocument/2006/relationships/image" Target="media/image11.wmf"/><Relationship Id="rId478" Type="http://schemas.openxmlformats.org/officeDocument/2006/relationships/hyperlink" Target="https://login.consultant.ru/link/?req=doc&amp;base=RZR&amp;n=544030&amp;dst=435" TargetMode = "External"/><Relationship Id="rId479" Type="http://schemas.openxmlformats.org/officeDocument/2006/relationships/hyperlink" Target="https://login.consultant.ru/link/?req=doc&amp;base=RZR&amp;n=544030&amp;dst=274" TargetMode = "External"/><Relationship Id="rId480" Type="http://schemas.openxmlformats.org/officeDocument/2006/relationships/hyperlink" Target="https://login.consultant.ru/link/?req=doc&amp;base=RZR&amp;n=544030&amp;dst=189" TargetMode = "External"/><Relationship Id="rId481" Type="http://schemas.openxmlformats.org/officeDocument/2006/relationships/hyperlink" Target="https://login.consultant.ru/link/?req=doc&amp;base=RZR&amp;n=544030&amp;dst=100012" TargetMode = "External"/><Relationship Id="rId482" Type="http://schemas.openxmlformats.org/officeDocument/2006/relationships/hyperlink" Target="https://login.consultant.ru/link/?req=doc&amp;base=RZR&amp;n=449529&amp;dst=100011" TargetMode = "External"/><Relationship Id="rId483" Type="http://schemas.openxmlformats.org/officeDocument/2006/relationships/hyperlink" Target="https://login.consultant.ru/link/?req=doc&amp;base=RZR&amp;n=459620&amp;dst=100004" TargetMode = "External"/><Relationship Id="rId484" Type="http://schemas.openxmlformats.org/officeDocument/2006/relationships/hyperlink" Target="https://login.consultant.ru/link/?req=doc&amp;base=RZR&amp;n=459620&amp;dst=100008" TargetMode = "External"/><Relationship Id="rId485" Type="http://schemas.openxmlformats.org/officeDocument/2006/relationships/hyperlink" Target="https://login.consultant.ru/link/?req=doc&amp;base=RZR&amp;n=535005" TargetMode = "External"/><Relationship Id="rId486" Type="http://schemas.openxmlformats.org/officeDocument/2006/relationships/hyperlink" Target="https://login.consultant.ru/link/?req=doc&amp;base=RZR&amp;n=535005&amp;dst=76" TargetMode = "External"/><Relationship Id="rId487" Type="http://schemas.openxmlformats.org/officeDocument/2006/relationships/hyperlink" Target="https://login.consultant.ru/link/?req=doc&amp;base=RZR&amp;n=535005&amp;dst=76" TargetMode = "External"/><Relationship Id="rId488" Type="http://schemas.openxmlformats.org/officeDocument/2006/relationships/hyperlink" Target="https://login.consultant.ru/link/?req=doc&amp;base=RZR&amp;n=459620&amp;dst=100010" TargetMode = "External"/><Relationship Id="rId489" Type="http://schemas.openxmlformats.org/officeDocument/2006/relationships/hyperlink" Target="https://login.consultant.ru/link/?req=doc&amp;base=RZR&amp;n=535005&amp;dst=76" TargetMode = "External"/><Relationship Id="rId490" Type="http://schemas.openxmlformats.org/officeDocument/2006/relationships/hyperlink" Target="https://login.consultant.ru/link/?req=doc&amp;base=RZR&amp;n=535005&amp;dst=100374" TargetMode = "External"/><Relationship Id="rId491" Type="http://schemas.openxmlformats.org/officeDocument/2006/relationships/hyperlink" Target="https://login.consultant.ru/link/?req=doc&amp;base=RZR&amp;n=544371" TargetMode = "External"/><Relationship Id="rId492" Type="http://schemas.openxmlformats.org/officeDocument/2006/relationships/hyperlink" Target="https://login.consultant.ru/link/?req=doc&amp;base=RZR&amp;n=544371" TargetMode = "External"/><Relationship Id="rId493" Type="http://schemas.openxmlformats.org/officeDocument/2006/relationships/hyperlink" Target="https://&#1084;&#1089;&#1087;.&#1088;&#1092;" TargetMode = "External"/><Relationship Id="rId494" Type="http://schemas.openxmlformats.org/officeDocument/2006/relationships/hyperlink" Target="https://login.consultant.ru/link/?req=doc&amp;base=RZR&amp;n=459620&amp;dst=100011" TargetMode = "External"/><Relationship Id="rId495" Type="http://schemas.openxmlformats.org/officeDocument/2006/relationships/hyperlink" Target="https://login.consultant.ru/link/?req=doc&amp;base=RZR&amp;n=459620&amp;dst=100017" TargetMode = "External"/><Relationship Id="rId496" Type="http://schemas.openxmlformats.org/officeDocument/2006/relationships/hyperlink" Target="https://login.consultant.ru/link/?req=doc&amp;base=RZR&amp;n=459620&amp;dst=100020" TargetMode = "External"/><Relationship Id="rId497" Type="http://schemas.openxmlformats.org/officeDocument/2006/relationships/hyperlink" Target="https://login.consultant.ru/link/?req=doc&amp;base=RZR&amp;n=459620&amp;dst=100021" TargetMode = "External"/><Relationship Id="rId498" Type="http://schemas.openxmlformats.org/officeDocument/2006/relationships/hyperlink" Target="https://login.consultant.ru/link/?req=doc&amp;base=RZR&amp;n=459620&amp;dst=100035" TargetMode = "External"/><Relationship Id="rId499" Type="http://schemas.openxmlformats.org/officeDocument/2006/relationships/hyperlink" Target="https://login.consultant.ru/link/?req=doc&amp;base=RZR&amp;n=459620&amp;dst=100036" TargetMode = "External"/><Relationship Id="rId500" Type="http://schemas.openxmlformats.org/officeDocument/2006/relationships/hyperlink" Target="https://login.consultant.ru/link/?req=doc&amp;base=RZR&amp;n=468768&amp;dst=100009" TargetMode = "External"/><Relationship Id="rId501" Type="http://schemas.openxmlformats.org/officeDocument/2006/relationships/hyperlink" Target="https://login.consultant.ru/link/?req=doc&amp;base=RZR&amp;n=459620&amp;dst=100038" TargetMode = "External"/><Relationship Id="rId502" Type="http://schemas.openxmlformats.org/officeDocument/2006/relationships/hyperlink" Target="https://login.consultant.ru/link/?req=doc&amp;base=RZR&amp;n=459620&amp;dst=100040" TargetMode = "External"/><Relationship Id="rId503" Type="http://schemas.openxmlformats.org/officeDocument/2006/relationships/hyperlink" Target="https://login.consultant.ru/link/?req=doc&amp;base=RZR&amp;n=459620&amp;dst=100041" TargetMode = "External"/><Relationship Id="rId504" Type="http://schemas.openxmlformats.org/officeDocument/2006/relationships/hyperlink" Target="https://login.consultant.ru/link/?req=doc&amp;base=RZR&amp;n=459620&amp;dst=100043" TargetMode = "External"/><Relationship Id="rId505" Type="http://schemas.openxmlformats.org/officeDocument/2006/relationships/image" Target="media/image12.wmf"/><Relationship Id="rId506" Type="http://schemas.openxmlformats.org/officeDocument/2006/relationships/hyperlink" Target="https://login.consultant.ru/link/?req=doc&amp;base=RZR&amp;n=459620&amp;dst=100044" TargetMode = "External"/><Relationship Id="rId507" Type="http://schemas.openxmlformats.org/officeDocument/2006/relationships/hyperlink" Target="https://login.consultant.ru/link/?req=doc&amp;base=RZR&amp;n=396428&amp;dst=100004" TargetMode = "External"/><Relationship Id="rId508" Type="http://schemas.openxmlformats.org/officeDocument/2006/relationships/hyperlink" Target="https://login.consultant.ru/link/?req=doc&amp;base=RZR&amp;n=459620&amp;dst=100046" TargetMode = "External"/><Relationship Id="rId509" Type="http://schemas.openxmlformats.org/officeDocument/2006/relationships/hyperlink" Target="https://login.consultant.ru/link/?req=doc&amp;base=RZR&amp;n=459620&amp;dst=100048" TargetMode = "External"/><Relationship Id="rId510" Type="http://schemas.openxmlformats.org/officeDocument/2006/relationships/image" Target="media/image13.wmf"/><Relationship Id="rId511" Type="http://schemas.openxmlformats.org/officeDocument/2006/relationships/image" Target="media/image14.wmf"/><Relationship Id="rId512" Type="http://schemas.openxmlformats.org/officeDocument/2006/relationships/hyperlink" Target="https://login.consultant.ru/link/?req=doc&amp;base=RZR&amp;n=459620&amp;dst=100049" TargetMode = "External"/><Relationship Id="rId513" Type="http://schemas.openxmlformats.org/officeDocument/2006/relationships/hyperlink" Target="https://login.consultant.ru/link/?req=doc&amp;base=RZR&amp;n=459620&amp;dst=100051" TargetMode = "External"/><Relationship Id="rId514" Type="http://schemas.openxmlformats.org/officeDocument/2006/relationships/hyperlink" Target="https://login.consultant.ru/link/?req=doc&amp;base=RZR&amp;n=544371" TargetMode = "External"/><Relationship Id="rId515" Type="http://schemas.openxmlformats.org/officeDocument/2006/relationships/hyperlink" Target="https://login.consultant.ru/link/?req=doc&amp;base=RZR&amp;n=544371&amp;dst=102679" TargetMode = "External"/><Relationship Id="rId516" Type="http://schemas.openxmlformats.org/officeDocument/2006/relationships/hyperlink" Target="https://login.consultant.ru/link/?req=doc&amp;base=RZR&amp;n=544371&amp;dst=104316" TargetMode = "External"/><Relationship Id="rId517" Type="http://schemas.openxmlformats.org/officeDocument/2006/relationships/hyperlink" Target="https://login.consultant.ru/link/?req=doc&amp;base=RZR&amp;n=544371&amp;dst=104371" TargetMode = "External"/><Relationship Id="rId518" Type="http://schemas.openxmlformats.org/officeDocument/2006/relationships/hyperlink" Target="https://login.consultant.ru/link/?req=doc&amp;base=RZR&amp;n=544371&amp;dst=104420" TargetMode = "External"/><Relationship Id="rId519" Type="http://schemas.openxmlformats.org/officeDocument/2006/relationships/hyperlink" Target="https://login.consultant.ru/link/?req=doc&amp;base=RZR&amp;n=544371&amp;dst=104430" TargetMode = "External"/><Relationship Id="rId520" Type="http://schemas.openxmlformats.org/officeDocument/2006/relationships/hyperlink" Target="https://login.consultant.ru/link/?req=doc&amp;base=RZR&amp;n=544371&amp;dst=105331" TargetMode = "External"/><Relationship Id="rId521" Type="http://schemas.openxmlformats.org/officeDocument/2006/relationships/hyperlink" Target="https://login.consultant.ru/link/?req=doc&amp;base=RZR&amp;n=544371&amp;dst=105341" TargetMode = "External"/><Relationship Id="rId522" Type="http://schemas.openxmlformats.org/officeDocument/2006/relationships/hyperlink" Target="https://login.consultant.ru/link/?req=doc&amp;base=RZR&amp;n=544371&amp;dst=105355" TargetMode = "External"/><Relationship Id="rId523" Type="http://schemas.openxmlformats.org/officeDocument/2006/relationships/hyperlink" Target="https://login.consultant.ru/link/?req=doc&amp;base=RZR&amp;n=544371&amp;dst=105359" TargetMode = "External"/><Relationship Id="rId524" Type="http://schemas.openxmlformats.org/officeDocument/2006/relationships/hyperlink" Target="https://login.consultant.ru/link/?req=doc&amp;base=RZR&amp;n=544371&amp;dst=105385" TargetMode = "External"/><Relationship Id="rId525" Type="http://schemas.openxmlformats.org/officeDocument/2006/relationships/hyperlink" Target="https://login.consultant.ru/link/?req=doc&amp;base=RZR&amp;n=544371&amp;dst=105387" TargetMode = "External"/><Relationship Id="rId526" Type="http://schemas.openxmlformats.org/officeDocument/2006/relationships/hyperlink" Target="https://login.consultant.ru/link/?req=doc&amp;base=RZR&amp;n=544371&amp;dst=105397" TargetMode = "External"/><Relationship Id="rId527" Type="http://schemas.openxmlformats.org/officeDocument/2006/relationships/hyperlink" Target="https://login.consultant.ru/link/?req=doc&amp;base=RZR&amp;n=544371&amp;dst=105412" TargetMode = "External"/><Relationship Id="rId528" Type="http://schemas.openxmlformats.org/officeDocument/2006/relationships/hyperlink" Target="https://login.consultant.ru/link/?req=doc&amp;base=RZR&amp;n=544371&amp;dst=105416" TargetMode = "External"/><Relationship Id="rId529" Type="http://schemas.openxmlformats.org/officeDocument/2006/relationships/hyperlink" Target="https://login.consultant.ru/link/?req=doc&amp;base=RZR&amp;n=544371&amp;dst=105426" TargetMode = "External"/><Relationship Id="rId530" Type="http://schemas.openxmlformats.org/officeDocument/2006/relationships/hyperlink" Target="https://login.consultant.ru/link/?req=doc&amp;base=RZR&amp;n=544371&amp;dst=105439" TargetMode = "External"/><Relationship Id="rId531" Type="http://schemas.openxmlformats.org/officeDocument/2006/relationships/hyperlink" Target="https://login.consultant.ru/link/?req=doc&amp;base=RZR&amp;n=544371&amp;dst=105461" TargetMode = "External"/><Relationship Id="rId532" Type="http://schemas.openxmlformats.org/officeDocument/2006/relationships/hyperlink" Target="https://login.consultant.ru/link/?req=doc&amp;base=RZR&amp;n=544371&amp;dst=105463" TargetMode = "External"/><Relationship Id="rId533" Type="http://schemas.openxmlformats.org/officeDocument/2006/relationships/hyperlink" Target="https://login.consultant.ru/link/?req=doc&amp;base=RZR&amp;n=544371&amp;dst=105512" TargetMode = "External"/><Relationship Id="rId534" Type="http://schemas.openxmlformats.org/officeDocument/2006/relationships/hyperlink" Target="https://login.consultant.ru/link/?req=doc&amp;base=RZR&amp;n=544371&amp;dst=105514" TargetMode = "External"/><Relationship Id="rId535" Type="http://schemas.openxmlformats.org/officeDocument/2006/relationships/hyperlink" Target="https://login.consultant.ru/link/?req=doc&amp;base=RZR&amp;n=544371&amp;dst=105516" TargetMode = "External"/><Relationship Id="rId536" Type="http://schemas.openxmlformats.org/officeDocument/2006/relationships/hyperlink" Target="https://login.consultant.ru/link/?req=doc&amp;base=RZR&amp;n=544371&amp;dst=105518" TargetMode = "External"/><Relationship Id="rId537" Type="http://schemas.openxmlformats.org/officeDocument/2006/relationships/hyperlink" Target="https://login.consultant.ru/link/?req=doc&amp;base=RZR&amp;n=544371&amp;dst=105553" TargetMode = "External"/><Relationship Id="rId538" Type="http://schemas.openxmlformats.org/officeDocument/2006/relationships/hyperlink" Target="https://login.consultant.ru/link/?req=doc&amp;base=RZR&amp;n=459620&amp;dst=100102" TargetMode = "External"/><Relationship Id="rId539" Type="http://schemas.openxmlformats.org/officeDocument/2006/relationships/hyperlink" Target="https://login.consultant.ru/link/?req=doc&amp;base=RZR&amp;n=472413&amp;dst=100011" TargetMode = "External"/><Relationship Id="rId540" Type="http://schemas.openxmlformats.org/officeDocument/2006/relationships/hyperlink" Target="https://login.consultant.ru/link/?req=doc&amp;base=RZR&amp;n=509709&amp;dst=100005" TargetMode = "External"/><Relationship Id="rId541" Type="http://schemas.openxmlformats.org/officeDocument/2006/relationships/hyperlink" Target="https://login.consultant.ru/link/?req=doc&amp;base=RZR&amp;n=533727&amp;dst=101934" TargetMode = "External"/><Relationship Id="rId542" Type="http://schemas.openxmlformats.org/officeDocument/2006/relationships/hyperlink" Target="https://login.consultant.ru/link/?req=doc&amp;base=RZR&amp;n=533727&amp;dst=101731" TargetMode = "External"/><Relationship Id="rId543" Type="http://schemas.openxmlformats.org/officeDocument/2006/relationships/hyperlink" Target="https://login.consultant.ru/link/?req=doc&amp;base=RZR&amp;n=509709&amp;dst=100009" TargetMode = "External"/><Relationship Id="rId544" Type="http://schemas.openxmlformats.org/officeDocument/2006/relationships/hyperlink" Target="https://login.consultant.ru/link/?req=doc&amp;base=RZR&amp;n=544030&amp;dst=100044" TargetMode = "External"/><Relationship Id="rId545" Type="http://schemas.openxmlformats.org/officeDocument/2006/relationships/hyperlink" Target="https://login.consultant.ru/link/?req=doc&amp;base=RZR&amp;n=533727&amp;dst=101892" TargetMode = "External"/><Relationship Id="rId546" Type="http://schemas.openxmlformats.org/officeDocument/2006/relationships/hyperlink" Target="https://login.consultant.ru/link/?req=doc&amp;base=RZR&amp;n=533727&amp;dst=101731" TargetMode = "External"/><Relationship Id="rId547" Type="http://schemas.openxmlformats.org/officeDocument/2006/relationships/hyperlink" Target="https://login.consultant.ru/link/?req=doc&amp;base=RZR&amp;n=509709&amp;dst=100011" TargetMode = "External"/><Relationship Id="rId548" Type="http://schemas.openxmlformats.org/officeDocument/2006/relationships/hyperlink" Target="https://login.consultant.ru/link/?req=doc&amp;base=RZR&amp;n=533727&amp;dst=102036" TargetMode = "External"/><Relationship Id="rId549" Type="http://schemas.openxmlformats.org/officeDocument/2006/relationships/hyperlink" Target="https://login.consultant.ru/link/?req=doc&amp;base=RZR&amp;n=533727&amp;dst=102038" TargetMode = "External"/><Relationship Id="rId550" Type="http://schemas.openxmlformats.org/officeDocument/2006/relationships/hyperlink" Target="https://login.consultant.ru/link/?req=doc&amp;base=RZR&amp;n=533727&amp;dst=101890" TargetMode = "External"/><Relationship Id="rId551" Type="http://schemas.openxmlformats.org/officeDocument/2006/relationships/hyperlink" Target="https://login.consultant.ru/link/?req=doc&amp;base=RZR&amp;n=533727&amp;dst=101731" TargetMode = "External"/><Relationship Id="rId552" Type="http://schemas.openxmlformats.org/officeDocument/2006/relationships/hyperlink" Target="https://login.consultant.ru/link/?req=doc&amp;base=RZR&amp;n=533727&amp;dst=101892" TargetMode = "External"/><Relationship Id="rId553" Type="http://schemas.openxmlformats.org/officeDocument/2006/relationships/hyperlink" Target="https://login.consultant.ru/link/?req=doc&amp;base=RZR&amp;n=544030&amp;dst=435" TargetMode = "External"/><Relationship Id="rId554" Type="http://schemas.openxmlformats.org/officeDocument/2006/relationships/hyperlink" Target="https://login.consultant.ru/link/?req=doc&amp;base=RZR&amp;n=544030&amp;dst=274" TargetMode = "External"/><Relationship Id="rId555" Type="http://schemas.openxmlformats.org/officeDocument/2006/relationships/hyperlink" Target="https://login.consultant.ru/link/?req=doc&amp;base=RZR&amp;n=544030&amp;dst=189" TargetMode = "External"/><Relationship Id="rId556" Type="http://schemas.openxmlformats.org/officeDocument/2006/relationships/hyperlink" Target="https://login.consultant.ru/link/?req=doc&amp;base=RZR&amp;n=509709&amp;dst=100012" TargetMode = "External"/><Relationship Id="rId557" Type="http://schemas.openxmlformats.org/officeDocument/2006/relationships/hyperlink" Target="https://login.consultant.ru/link/?req=doc&amp;base=RZR&amp;n=512950&amp;dst=100024" TargetMode = "External"/><Relationship Id="rId558" Type="http://schemas.openxmlformats.org/officeDocument/2006/relationships/hyperlink" Target="https://login.consultant.ru/link/?req=doc&amp;base=RZR&amp;n=535005" TargetMode = "External"/><Relationship Id="rId559" Type="http://schemas.openxmlformats.org/officeDocument/2006/relationships/hyperlink" Target="https://login.consultant.ru/link/?req=doc&amp;base=RZR&amp;n=535005&amp;dst=76" TargetMode = "External"/><Relationship Id="rId560" Type="http://schemas.openxmlformats.org/officeDocument/2006/relationships/hyperlink" Target="https://login.consultant.ru/link/?req=doc&amp;base=RZR&amp;n=535005&amp;dst=76" TargetMode = "External"/><Relationship Id="rId561" Type="http://schemas.openxmlformats.org/officeDocument/2006/relationships/hyperlink" Target="https://login.consultant.ru/link/?req=doc&amp;base=RZR&amp;n=535005&amp;dst=76" TargetMode = "External"/><Relationship Id="rId562" Type="http://schemas.openxmlformats.org/officeDocument/2006/relationships/hyperlink" Target="https://login.consultant.ru/link/?req=doc&amp;base=RZR&amp;n=544030&amp;dst=100044" TargetMode = "External"/><Relationship Id="rId563" Type="http://schemas.openxmlformats.org/officeDocument/2006/relationships/image" Target="media/image15.wmf"/><Relationship Id="rId564" Type="http://schemas.openxmlformats.org/officeDocument/2006/relationships/hyperlink" Target="https://login.consultant.ru/link/?req=doc&amp;base=RZR&amp;n=544030&amp;dst=394" TargetMode = "External"/><Relationship Id="rId565" Type="http://schemas.openxmlformats.org/officeDocument/2006/relationships/hyperlink" Target="https://login.consultant.ru/link/?req=doc&amp;base=RZR&amp;n=396428&amp;dst=100004" TargetMode = "External"/><Relationship Id="rId566" Type="http://schemas.openxmlformats.org/officeDocument/2006/relationships/hyperlink" Target="https://login.consultant.ru/link/?req=doc&amp;base=RZR&amp;n=544030&amp;dst=435" TargetMode = "External"/><Relationship Id="rId567" Type="http://schemas.openxmlformats.org/officeDocument/2006/relationships/hyperlink" Target="https://login.consultant.ru/link/?req=doc&amp;base=RZR&amp;n=544030&amp;dst=189" TargetMode = "External"/><Relationship Id="rId568" Type="http://schemas.openxmlformats.org/officeDocument/2006/relationships/hyperlink" Target="https://login.consultant.ru/link/?req=doc&amp;base=RZR&amp;n=478782&amp;dst=100011" TargetMode = "External"/><Relationship Id="rId569" Type="http://schemas.openxmlformats.org/officeDocument/2006/relationships/hyperlink" Target="https://login.consultant.ru/link/?req=doc&amp;base=RZR&amp;n=535005&amp;dst=100374" TargetMode = "External"/><Relationship Id="rId570" Type="http://schemas.openxmlformats.org/officeDocument/2006/relationships/hyperlink" Target="https://login.consultant.ru/link/?req=doc&amp;base=RZR&amp;n=544371" TargetMode = "External"/><Relationship Id="rId571" Type="http://schemas.openxmlformats.org/officeDocument/2006/relationships/hyperlink" Target="https://login.consultant.ru/link/?req=doc&amp;base=RZR&amp;n=544371" TargetMode = "External"/><Relationship Id="rId572" Type="http://schemas.openxmlformats.org/officeDocument/2006/relationships/hyperlink" Target="https://&#1084;&#1089;&#1087;.&#1088;&#1092;" TargetMode = "External"/><Relationship Id="rId573" Type="http://schemas.openxmlformats.org/officeDocument/2006/relationships/hyperlink" Target="https://login.consultant.ru/link/?req=doc&amp;base=RZR&amp;n=544030&amp;dst=100044" TargetMode = "External"/><Relationship Id="rId574" Type="http://schemas.openxmlformats.org/officeDocument/2006/relationships/image" Target="media/image16.wmf"/><Relationship Id="rId575" Type="http://schemas.openxmlformats.org/officeDocument/2006/relationships/hyperlink" Target="https://login.consultant.ru/link/?req=doc&amp;base=RZR&amp;n=544030&amp;dst=394" TargetMode = "External"/><Relationship Id="rId576" Type="http://schemas.openxmlformats.org/officeDocument/2006/relationships/hyperlink" Target="https://login.consultant.ru/link/?req=doc&amp;base=RZR&amp;n=396428&amp;dst=100004" TargetMode = "External"/><Relationship Id="rId577" Type="http://schemas.openxmlformats.org/officeDocument/2006/relationships/hyperlink" Target="https://login.consultant.ru/link/?req=doc&amp;base=RZR&amp;n=544030&amp;dst=435" TargetMode = "External"/><Relationship Id="rId578" Type="http://schemas.openxmlformats.org/officeDocument/2006/relationships/hyperlink" Target="https://login.consultant.ru/link/?req=doc&amp;base=RZR&amp;n=544030&amp;dst=189" TargetMode = "External"/><Relationship Id="rId579" Type="http://schemas.openxmlformats.org/officeDocument/2006/relationships/hyperlink" Target="https://login.consultant.ru/link/?req=doc&amp;base=RZR&amp;n=544371" TargetMode = "External"/><Relationship Id="rId580" Type="http://schemas.openxmlformats.org/officeDocument/2006/relationships/hyperlink" Target="https://login.consultant.ru/link/?req=doc&amp;base=RZR&amp;n=544371&amp;dst=102679" TargetMode = "External"/><Relationship Id="rId581" Type="http://schemas.openxmlformats.org/officeDocument/2006/relationships/hyperlink" Target="https://login.consultant.ru/link/?req=doc&amp;base=RZR&amp;n=544371&amp;dst=104316" TargetMode = "External"/><Relationship Id="rId582" Type="http://schemas.openxmlformats.org/officeDocument/2006/relationships/hyperlink" Target="https://login.consultant.ru/link/?req=doc&amp;base=RZR&amp;n=544371&amp;dst=104371" TargetMode = "External"/><Relationship Id="rId583" Type="http://schemas.openxmlformats.org/officeDocument/2006/relationships/hyperlink" Target="https://login.consultant.ru/link/?req=doc&amp;base=RZR&amp;n=544371&amp;dst=104420" TargetMode = "External"/><Relationship Id="rId584" Type="http://schemas.openxmlformats.org/officeDocument/2006/relationships/hyperlink" Target="https://login.consultant.ru/link/?req=doc&amp;base=RZR&amp;n=544371&amp;dst=104430" TargetMode = "External"/><Relationship Id="rId585" Type="http://schemas.openxmlformats.org/officeDocument/2006/relationships/hyperlink" Target="https://login.consultant.ru/link/?req=doc&amp;base=RZR&amp;n=544371&amp;dst=105331" TargetMode = "External"/><Relationship Id="rId586" Type="http://schemas.openxmlformats.org/officeDocument/2006/relationships/hyperlink" Target="https://login.consultant.ru/link/?req=doc&amp;base=RZR&amp;n=544371&amp;dst=105341" TargetMode = "External"/><Relationship Id="rId587" Type="http://schemas.openxmlformats.org/officeDocument/2006/relationships/hyperlink" Target="https://login.consultant.ru/link/?req=doc&amp;base=RZR&amp;n=544371&amp;dst=105355" TargetMode = "External"/><Relationship Id="rId588" Type="http://schemas.openxmlformats.org/officeDocument/2006/relationships/hyperlink" Target="https://login.consultant.ru/link/?req=doc&amp;base=RZR&amp;n=544371&amp;dst=105359" TargetMode = "External"/><Relationship Id="rId589" Type="http://schemas.openxmlformats.org/officeDocument/2006/relationships/hyperlink" Target="https://login.consultant.ru/link/?req=doc&amp;base=RZR&amp;n=544371&amp;dst=105385" TargetMode = "External"/><Relationship Id="rId590" Type="http://schemas.openxmlformats.org/officeDocument/2006/relationships/hyperlink" Target="https://login.consultant.ru/link/?req=doc&amp;base=RZR&amp;n=544371&amp;dst=105387" TargetMode = "External"/><Relationship Id="rId591" Type="http://schemas.openxmlformats.org/officeDocument/2006/relationships/hyperlink" Target="https://login.consultant.ru/link/?req=doc&amp;base=RZR&amp;n=544371&amp;dst=105397" TargetMode = "External"/><Relationship Id="rId592" Type="http://schemas.openxmlformats.org/officeDocument/2006/relationships/hyperlink" Target="https://login.consultant.ru/link/?req=doc&amp;base=RZR&amp;n=544371&amp;dst=105412" TargetMode = "External"/><Relationship Id="rId593" Type="http://schemas.openxmlformats.org/officeDocument/2006/relationships/hyperlink" Target="https://login.consultant.ru/link/?req=doc&amp;base=RZR&amp;n=544371&amp;dst=105416" TargetMode = "External"/><Relationship Id="rId594" Type="http://schemas.openxmlformats.org/officeDocument/2006/relationships/hyperlink" Target="https://login.consultant.ru/link/?req=doc&amp;base=RZR&amp;n=544371&amp;dst=105426" TargetMode = "External"/><Relationship Id="rId595" Type="http://schemas.openxmlformats.org/officeDocument/2006/relationships/hyperlink" Target="https://login.consultant.ru/link/?req=doc&amp;base=RZR&amp;n=544371&amp;dst=105435" TargetMode = "External"/><Relationship Id="rId596" Type="http://schemas.openxmlformats.org/officeDocument/2006/relationships/hyperlink" Target="https://login.consultant.ru/link/?req=doc&amp;base=RZR&amp;n=544371&amp;dst=105461" TargetMode = "External"/><Relationship Id="rId597" Type="http://schemas.openxmlformats.org/officeDocument/2006/relationships/hyperlink" Target="https://login.consultant.ru/link/?req=doc&amp;base=RZR&amp;n=544371&amp;dst=105463" TargetMode = "External"/><Relationship Id="rId598" Type="http://schemas.openxmlformats.org/officeDocument/2006/relationships/hyperlink" Target="https://login.consultant.ru/link/?req=doc&amp;base=RZR&amp;n=544371&amp;dst=105512" TargetMode = "External"/><Relationship Id="rId599" Type="http://schemas.openxmlformats.org/officeDocument/2006/relationships/hyperlink" Target="https://login.consultant.ru/link/?req=doc&amp;base=RZR&amp;n=544371&amp;dst=105514" TargetMode = "External"/><Relationship Id="rId600" Type="http://schemas.openxmlformats.org/officeDocument/2006/relationships/hyperlink" Target="https://login.consultant.ru/link/?req=doc&amp;base=RZR&amp;n=544371&amp;dst=105516" TargetMode = "External"/><Relationship Id="rId601" Type="http://schemas.openxmlformats.org/officeDocument/2006/relationships/hyperlink" Target="https://login.consultant.ru/link/?req=doc&amp;base=RZR&amp;n=544371&amp;dst=105518" TargetMode = "External"/><Relationship Id="rId602" Type="http://schemas.openxmlformats.org/officeDocument/2006/relationships/hyperlink" Target="https://login.consultant.ru/link/?req=doc&amp;base=RZR&amp;n=544371&amp;dst=105553" TargetMode = "External"/><Relationship Id="rId603" Type="http://schemas.openxmlformats.org/officeDocument/2006/relationships/hyperlink" Target="https://login.consultant.ru/link/?req=doc&amp;base=RZR&amp;n=519550&amp;dst=100011" TargetMode = "External"/><Relationship Id="rId604" Type="http://schemas.openxmlformats.org/officeDocument/2006/relationships/hyperlink" Target="https://login.consultant.ru/link/?req=doc&amp;base=RZR&amp;n=504568&amp;dst=100005" TargetMode = "External"/><Relationship Id="rId605" Type="http://schemas.openxmlformats.org/officeDocument/2006/relationships/hyperlink" Target="https://login.consultant.ru/link/?req=doc&amp;base=RZR&amp;n=512922&amp;dst=100012" TargetMode = "External"/><Relationship Id="rId606" Type="http://schemas.openxmlformats.org/officeDocument/2006/relationships/hyperlink" Target="https://login.consultant.ru/link/?req=doc&amp;base=RZR&amp;n=519523&amp;dst=100005" TargetMode = "External"/><Relationship Id="rId607" Type="http://schemas.openxmlformats.org/officeDocument/2006/relationships/hyperlink" Target="https://login.consultant.ru/link/?req=doc&amp;base=RZR&amp;n=535452&amp;dst=100005" TargetMode = "External"/><Relationship Id="rId608" Type="http://schemas.openxmlformats.org/officeDocument/2006/relationships/hyperlink" Target="https://login.consultant.ru/link/?req=doc&amp;base=RZR&amp;n=504568&amp;dst=100010" TargetMode = "External"/><Relationship Id="rId609" Type="http://schemas.openxmlformats.org/officeDocument/2006/relationships/hyperlink" Target="https://login.consultant.ru/link/?req=doc&amp;base=RZR&amp;n=523349" TargetMode = "External"/><Relationship Id="rId610" Type="http://schemas.openxmlformats.org/officeDocument/2006/relationships/hyperlink" Target="https://login.consultant.ru/link/?req=doc&amp;base=RZR&amp;n=504568&amp;dst=100011" TargetMode = "External"/><Relationship Id="rId611" Type="http://schemas.openxmlformats.org/officeDocument/2006/relationships/hyperlink" Target="https://login.consultant.ru/link/?req=doc&amp;base=RZR&amp;n=512922&amp;dst=100013" TargetMode = "External"/><Relationship Id="rId612" Type="http://schemas.openxmlformats.org/officeDocument/2006/relationships/hyperlink" Target="https://login.consultant.ru/link/?req=doc&amp;base=RZR&amp;n=504568&amp;dst=100014" TargetMode = "External"/><Relationship Id="rId613" Type="http://schemas.openxmlformats.org/officeDocument/2006/relationships/hyperlink" Target="https://login.consultant.ru/link/?req=doc&amp;base=RZR&amp;n=545156&amp;dst=100010" TargetMode = "External"/><Relationship Id="rId614" Type="http://schemas.openxmlformats.org/officeDocument/2006/relationships/hyperlink" Target="https://login.consultant.ru/link/?req=doc&amp;base=RZR&amp;n=538194" TargetMode = "External"/><Relationship Id="rId615" Type="http://schemas.openxmlformats.org/officeDocument/2006/relationships/hyperlink" Target="https://login.consultant.ru/link/?req=doc&amp;base=RZR&amp;n=515685&amp;dst=29" TargetMode = "External"/><Relationship Id="rId616" Type="http://schemas.openxmlformats.org/officeDocument/2006/relationships/hyperlink" Target="https://login.consultant.ru/link/?req=doc&amp;base=RZR&amp;n=544030&amp;dst=460" TargetMode = "External"/><Relationship Id="rId617" Type="http://schemas.openxmlformats.org/officeDocument/2006/relationships/hyperlink" Target="https://login.consultant.ru/link/?req=doc&amp;base=RZR&amp;n=544030&amp;dst=462" TargetMode = "External"/><Relationship Id="rId618" Type="http://schemas.openxmlformats.org/officeDocument/2006/relationships/hyperlink" Target="https://login.consultant.ru/link/?req=doc&amp;base=RZR&amp;n=504568&amp;dst=100015" TargetMode = "External"/><Relationship Id="rId619" Type="http://schemas.openxmlformats.org/officeDocument/2006/relationships/hyperlink" Target="https://login.consultant.ru/link/?req=doc&amp;base=RZR&amp;n=521793&amp;dst=100223" TargetMode = "External"/><Relationship Id="rId620" Type="http://schemas.openxmlformats.org/officeDocument/2006/relationships/hyperlink" Target="https://login.consultant.ru/link/?req=doc&amp;base=RZR&amp;n=519523&amp;dst=100012" TargetMode = "External"/><Relationship Id="rId621" Type="http://schemas.openxmlformats.org/officeDocument/2006/relationships/hyperlink" Target="https://login.consultant.ru/link/?req=doc&amp;base=RZR&amp;n=519523&amp;dst=100015" TargetMode = "External"/><Relationship Id="rId622" Type="http://schemas.openxmlformats.org/officeDocument/2006/relationships/hyperlink" Target="https://login.consultant.ru/link/?req=doc&amp;base=RZR&amp;n=504568&amp;dst=100017" TargetMode = "External"/><Relationship Id="rId623" Type="http://schemas.openxmlformats.org/officeDocument/2006/relationships/hyperlink" Target="https://login.consultant.ru/link/?req=doc&amp;base=RZR&amp;n=519523&amp;dst=100017" TargetMode = "External"/><Relationship Id="rId624" Type="http://schemas.openxmlformats.org/officeDocument/2006/relationships/hyperlink" Target="https://login.consultant.ru/link/?req=doc&amp;base=RZR&amp;n=504568&amp;dst=100018" TargetMode = "External"/><Relationship Id="rId625" Type="http://schemas.openxmlformats.org/officeDocument/2006/relationships/hyperlink" Target="https://login.consultant.ru/link/?req=doc&amp;base=RZR&amp;n=519523&amp;dst=100019" TargetMode = "External"/><Relationship Id="rId626" Type="http://schemas.openxmlformats.org/officeDocument/2006/relationships/hyperlink" Target="https://login.consultant.ru/link/?req=doc&amp;base=RZR&amp;n=519523&amp;dst=100022" TargetMode = "External"/><Relationship Id="rId627" Type="http://schemas.openxmlformats.org/officeDocument/2006/relationships/hyperlink" Target="https://login.consultant.ru/link/?req=doc&amp;base=RZR&amp;n=512922&amp;dst=100014" TargetMode = "External"/><Relationship Id="rId628" Type="http://schemas.openxmlformats.org/officeDocument/2006/relationships/hyperlink" Target="https://login.consultant.ru/link/?req=doc&amp;base=RZR&amp;n=519523&amp;dst=100023" TargetMode = "External"/><Relationship Id="rId629" Type="http://schemas.openxmlformats.org/officeDocument/2006/relationships/hyperlink" Target="https://login.consultant.ru/link/?req=doc&amp;base=RZR&amp;n=519523&amp;dst=100024" TargetMode = "External"/><Relationship Id="rId630" Type="http://schemas.openxmlformats.org/officeDocument/2006/relationships/hyperlink" Target="https://login.consultant.ru/link/?req=doc&amp;base=RZR&amp;n=519523&amp;dst=100026" TargetMode = "External"/><Relationship Id="rId631" Type="http://schemas.openxmlformats.org/officeDocument/2006/relationships/image" Target="media/image17.wmf"/><Relationship Id="rId632" Type="http://schemas.openxmlformats.org/officeDocument/2006/relationships/image" Target="media/image18.wmf"/><Relationship Id="rId633" Type="http://schemas.openxmlformats.org/officeDocument/2006/relationships/hyperlink" Target="https://login.consultant.ru/link/?req=doc&amp;base=RZR&amp;n=544030&amp;dst=100012" TargetMode = "External"/><Relationship Id="rId634" Type="http://schemas.openxmlformats.org/officeDocument/2006/relationships/hyperlink" Target="https://login.consultant.ru/link/?req=doc&amp;base=RZR&amp;n=535452&amp;dst=100009" TargetMode = "External"/><Relationship Id="rId635" Type="http://schemas.openxmlformats.org/officeDocument/2006/relationships/image" Target="media/image19.wmf"/><Relationship Id="rId636" Type="http://schemas.openxmlformats.org/officeDocument/2006/relationships/hyperlink" Target="https://login.consultant.ru/link/?req=doc&amp;base=RZR&amp;n=512922&amp;dst=100015" TargetMode = "External"/><Relationship Id="rId637" Type="http://schemas.openxmlformats.org/officeDocument/2006/relationships/hyperlink" Target="https://login.consultant.ru/link/?req=doc&amp;base=RZR&amp;n=512922&amp;dst=100015" TargetMode = "External"/><Relationship Id="rId638" Type="http://schemas.openxmlformats.org/officeDocument/2006/relationships/hyperlink" Target="https://login.consultant.ru/link/?req=doc&amp;base=RZR&amp;n=519523&amp;dst=100029" TargetMode = "External"/><Relationship Id="rId639" Type="http://schemas.openxmlformats.org/officeDocument/2006/relationships/hyperlink" Target="https://login.consultant.ru/link/?req=doc&amp;base=RZR&amp;n=519523&amp;dst=100029" TargetMode = "External"/><Relationship Id="rId640" Type="http://schemas.openxmlformats.org/officeDocument/2006/relationships/hyperlink" Target="https://login.consultant.ru/link/?req=doc&amp;base=RZR&amp;n=519523&amp;dst=100030" TargetMode = "External"/><Relationship Id="rId641" Type="http://schemas.openxmlformats.org/officeDocument/2006/relationships/hyperlink" Target="https://login.consultant.ru/link/?req=doc&amp;base=RZR&amp;n=519523&amp;dst=100032" TargetMode = "External"/><Relationship Id="rId642" Type="http://schemas.openxmlformats.org/officeDocument/2006/relationships/image" Target="media/image20.wmf"/><Relationship Id="rId643" Type="http://schemas.openxmlformats.org/officeDocument/2006/relationships/image" Target="media/image21.wmf"/><Relationship Id="rId644" Type="http://schemas.openxmlformats.org/officeDocument/2006/relationships/hyperlink" Target="https://login.consultant.ru/link/?req=doc&amp;base=RZR&amp;n=504568&amp;dst=100019" TargetMode = "External"/><Relationship Id="rId645" Type="http://schemas.openxmlformats.org/officeDocument/2006/relationships/hyperlink" Target="https://login.consultant.ru/link/?req=doc&amp;base=RZR&amp;n=519523&amp;dst=100034" TargetMode = "External"/><Relationship Id="rId646" Type="http://schemas.openxmlformats.org/officeDocument/2006/relationships/hyperlink" Target="https://login.consultant.ru/link/?req=doc&amp;base=RZR&amp;n=519523&amp;dst=100035" TargetMode = "External"/><Relationship Id="rId647" Type="http://schemas.openxmlformats.org/officeDocument/2006/relationships/hyperlink" Target="https://login.consultant.ru/link/?req=doc&amp;base=RZR&amp;n=519523&amp;dst=100037" TargetMode = "External"/><Relationship Id="rId648" Type="http://schemas.openxmlformats.org/officeDocument/2006/relationships/hyperlink" Target="https://login.consultant.ru/link/?req=doc&amp;base=RZR&amp;n=519523&amp;dst=100038" TargetMode = "External"/><Relationship Id="rId649" Type="http://schemas.openxmlformats.org/officeDocument/2006/relationships/hyperlink" Target="https://login.consultant.ru/link/?req=doc&amp;base=RZR&amp;n=519523&amp;dst=100039" TargetMode = "External"/><Relationship Id="rId650" Type="http://schemas.openxmlformats.org/officeDocument/2006/relationships/hyperlink" Target="https://login.consultant.ru/link/?req=doc&amp;base=RZR&amp;n=504568&amp;dst=100024" TargetMode = "External"/><Relationship Id="rId651" Type="http://schemas.openxmlformats.org/officeDocument/2006/relationships/hyperlink" Target="https://login.consultant.ru/link/?req=doc&amp;base=RZR&amp;n=504568&amp;dst=100026" TargetMode = "External"/><Relationship Id="rId652" Type="http://schemas.openxmlformats.org/officeDocument/2006/relationships/hyperlink" Target="https://login.consultant.ru/link/?req=doc&amp;base=RZR&amp;n=519523&amp;dst=100040" TargetMode = "External"/><Relationship Id="rId653" Type="http://schemas.openxmlformats.org/officeDocument/2006/relationships/hyperlink" Target="https://login.consultant.ru/link/?req=doc&amp;base=RZR&amp;n=504568&amp;dst=100027" TargetMode = "External"/><Relationship Id="rId654" Type="http://schemas.openxmlformats.org/officeDocument/2006/relationships/hyperlink" Target="https://login.consultant.ru/link/?req=doc&amp;base=RZR&amp;n=535452&amp;dst=100010" TargetMode = "External"/><Relationship Id="rId655" Type="http://schemas.openxmlformats.org/officeDocument/2006/relationships/hyperlink" Target="https://login.consultant.ru/link/?req=doc&amp;base=RZR&amp;n=519523&amp;dst=100041" TargetMode = "External"/><Relationship Id="rId656" Type="http://schemas.openxmlformats.org/officeDocument/2006/relationships/hyperlink" Target="https://login.consultant.ru/link/?req=doc&amp;base=RZR&amp;n=519523&amp;dst=100042" TargetMode = "External"/><Relationship Id="rId657" Type="http://schemas.openxmlformats.org/officeDocument/2006/relationships/hyperlink" Target="https://login.consultant.ru/link/?req=doc&amp;base=RZR&amp;n=519523&amp;dst=100043" TargetMode = "External"/><Relationship Id="rId658" Type="http://schemas.openxmlformats.org/officeDocument/2006/relationships/hyperlink" Target="https://login.consultant.ru/link/?req=doc&amp;base=RZR&amp;n=519523&amp;dst=100046" TargetMode = "External"/><Relationship Id="rId659" Type="http://schemas.openxmlformats.org/officeDocument/2006/relationships/hyperlink" Target="https://login.consultant.ru/link/?req=doc&amp;base=RZR&amp;n=519523&amp;dst=100047" TargetMode = "External"/><Relationship Id="rId660" Type="http://schemas.openxmlformats.org/officeDocument/2006/relationships/hyperlink" Target="https://login.consultant.ru/link/?req=doc&amp;base=RZR&amp;n=519523&amp;dst=100048" TargetMode = "External"/><Relationship Id="rId661" Type="http://schemas.openxmlformats.org/officeDocument/2006/relationships/hyperlink" Target="https://login.consultant.ru/link/?req=doc&amp;base=RZR&amp;n=519523&amp;dst=100049" TargetMode = "External"/><Relationship Id="rId662" Type="http://schemas.openxmlformats.org/officeDocument/2006/relationships/hyperlink" Target="https://login.consultant.ru/link/?req=doc&amp;base=RZR&amp;n=519523&amp;dst=100050" TargetMode = "External"/><Relationship Id="rId663" Type="http://schemas.openxmlformats.org/officeDocument/2006/relationships/hyperlink" Target="https://login.consultant.ru/link/?req=doc&amp;base=RZR&amp;n=544030&amp;dst=100044" TargetMode = "External"/><Relationship Id="rId664" Type="http://schemas.openxmlformats.org/officeDocument/2006/relationships/hyperlink" Target="https://login.consultant.ru/link/?req=doc&amp;base=RZR&amp;n=504568&amp;dst=100028" TargetMode = "External"/><Relationship Id="rId665" Type="http://schemas.openxmlformats.org/officeDocument/2006/relationships/hyperlink" Target="https://login.consultant.ru/link/?req=doc&amp;base=RZR&amp;n=519523&amp;dst=100052" TargetMode = "External"/><Relationship Id="rId666" Type="http://schemas.openxmlformats.org/officeDocument/2006/relationships/hyperlink" Target="https://login.consultant.ru/link/?req=doc&amp;base=RZR&amp;n=519523&amp;dst=100053" TargetMode = "External"/><Relationship Id="rId667" Type="http://schemas.openxmlformats.org/officeDocument/2006/relationships/image" Target="media/image22.wmf"/><Relationship Id="rId668" Type="http://schemas.openxmlformats.org/officeDocument/2006/relationships/hyperlink" Target="https://login.consultant.ru/link/?req=doc&amp;base=RZR&amp;n=544030&amp;dst=394" TargetMode = "External"/><Relationship Id="rId669" Type="http://schemas.openxmlformats.org/officeDocument/2006/relationships/hyperlink" Target="https://login.consultant.ru/link/?req=doc&amp;base=RZR&amp;n=519523&amp;dst=100054" TargetMode = "External"/><Relationship Id="rId670" Type="http://schemas.openxmlformats.org/officeDocument/2006/relationships/hyperlink" Target="https://login.consultant.ru/link/?req=doc&amp;base=RZR&amp;n=519523&amp;dst=100056" TargetMode = "External"/><Relationship Id="rId671" Type="http://schemas.openxmlformats.org/officeDocument/2006/relationships/hyperlink" Target="https://login.consultant.ru/link/?req=doc&amp;base=RZR&amp;n=519523&amp;dst=100057" TargetMode = "External"/><Relationship Id="rId672" Type="http://schemas.openxmlformats.org/officeDocument/2006/relationships/hyperlink" Target="https://login.consultant.ru/link/?req=doc&amp;base=RZR&amp;n=519523&amp;dst=100058" TargetMode = "External"/><Relationship Id="rId673" Type="http://schemas.openxmlformats.org/officeDocument/2006/relationships/hyperlink" Target="https://login.consultant.ru/link/?req=doc&amp;base=RZR&amp;n=519523&amp;dst=100059" TargetMode = "External"/><Relationship Id="rId674" Type="http://schemas.openxmlformats.org/officeDocument/2006/relationships/image" Target="media/image23.wmf"/><Relationship Id="rId675" Type="http://schemas.openxmlformats.org/officeDocument/2006/relationships/hyperlink" Target="https://login.consultant.ru/link/?req=doc&amp;base=RZR&amp;n=512922&amp;dst=100016" TargetMode = "External"/><Relationship Id="rId676" Type="http://schemas.openxmlformats.org/officeDocument/2006/relationships/hyperlink" Target="https://login.consultant.ru/link/?req=doc&amp;base=RZR&amp;n=396428&amp;dst=100004" TargetMode = "External"/><Relationship Id="rId677" Type="http://schemas.openxmlformats.org/officeDocument/2006/relationships/hyperlink" Target="https://login.consultant.ru/link/?req=doc&amp;base=RZR&amp;n=544030&amp;dst=100012" TargetMode = "External"/><Relationship Id="rId678" Type="http://schemas.openxmlformats.org/officeDocument/2006/relationships/hyperlink" Target="https://login.consultant.ru/link/?req=doc&amp;base=RZR&amp;n=544030&amp;dst=435" TargetMode = "External"/><Relationship Id="rId679" Type="http://schemas.openxmlformats.org/officeDocument/2006/relationships/hyperlink" Target="https://login.consultant.ru/link/?req=doc&amp;base=RZR&amp;n=544030&amp;dst=189" TargetMode = "External"/><Relationship Id="rId680" Type="http://schemas.openxmlformats.org/officeDocument/2006/relationships/hyperlink" Target="https://login.consultant.ru/link/?req=doc&amp;base=RZR&amp;n=519523&amp;dst=100060" TargetMode = "External"/><Relationship Id="rId681" Type="http://schemas.openxmlformats.org/officeDocument/2006/relationships/hyperlink" Target="https://login.consultant.ru/link/?req=doc&amp;base=RZR&amp;n=545156&amp;dst=100010" TargetMode = "External"/><Relationship Id="rId682" Type="http://schemas.openxmlformats.org/officeDocument/2006/relationships/hyperlink" Target="https://login.consultant.ru/link/?req=doc&amp;base=RZR&amp;n=533727&amp;dst=101731" TargetMode = "External"/><Relationship Id="rId683" Type="http://schemas.openxmlformats.org/officeDocument/2006/relationships/hyperlink" Target="https://login.consultant.ru/link/?req=doc&amp;base=RZR&amp;n=387259&amp;dst=537" TargetMode = "External"/><Relationship Id="rId684" Type="http://schemas.openxmlformats.org/officeDocument/2006/relationships/hyperlink" Target="https://login.consultant.ru/link/?req=doc&amp;base=RZR&amp;n=536347&amp;dst=20058" TargetMode = "External"/><Relationship Id="rId685" Type="http://schemas.openxmlformats.org/officeDocument/2006/relationships/hyperlink" Target="https://login.consultant.ru/link/?req=doc&amp;base=RZR&amp;n=519523&amp;dst=100063" TargetMode = "External"/><Relationship Id="rId686" Type="http://schemas.openxmlformats.org/officeDocument/2006/relationships/hyperlink" Target="https://login.consultant.ru/link/?req=doc&amp;base=RZR&amp;n=504568&amp;dst=100030" TargetMode = "External"/><Relationship Id="rId687" Type="http://schemas.openxmlformats.org/officeDocument/2006/relationships/hyperlink" Target="https://login.consultant.ru/link/?req=doc&amp;base=RZR&amp;n=527638&amp;dst=3870" TargetMode = "External"/><Relationship Id="rId688" Type="http://schemas.openxmlformats.org/officeDocument/2006/relationships/hyperlink" Target="https://login.consultant.ru/link/?req=doc&amp;base=RZR&amp;n=504568&amp;dst=100031" TargetMode = "External"/><Relationship Id="rId689" Type="http://schemas.openxmlformats.org/officeDocument/2006/relationships/hyperlink" Target="https://login.consultant.ru/link/?req=doc&amp;base=RZR&amp;n=504568&amp;dst=100032" TargetMode = "External"/><Relationship Id="rId690" Type="http://schemas.openxmlformats.org/officeDocument/2006/relationships/hyperlink" Target="https://login.consultant.ru/link/?req=doc&amp;base=RZR&amp;n=504568&amp;dst=100033" TargetMode = "External"/><Relationship Id="rId691" Type="http://schemas.openxmlformats.org/officeDocument/2006/relationships/hyperlink" Target="https://login.consultant.ru/link/?req=doc&amp;base=RZR&amp;n=512726" TargetMode = "External"/><Relationship Id="rId692" Type="http://schemas.openxmlformats.org/officeDocument/2006/relationships/hyperlink" Target="https://login.consultant.ru/link/?req=doc&amp;base=RZR&amp;n=504568&amp;dst=100035" TargetMode = "External"/><Relationship Id="rId693" Type="http://schemas.openxmlformats.org/officeDocument/2006/relationships/hyperlink" Target="https://login.consultant.ru/link/?req=doc&amp;base=RZR&amp;n=519523&amp;dst=100064" TargetMode = "External"/><Relationship Id="rId694" Type="http://schemas.openxmlformats.org/officeDocument/2006/relationships/hyperlink" Target="https://login.consultant.ru/link/?req=doc&amp;base=RZR&amp;n=511259" TargetMode = "External"/><Relationship Id="rId695" Type="http://schemas.openxmlformats.org/officeDocument/2006/relationships/hyperlink" Target="https://login.consultant.ru/link/?req=doc&amp;base=RZR&amp;n=504568&amp;dst=100036" TargetMode = "External"/><Relationship Id="rId696" Type="http://schemas.openxmlformats.org/officeDocument/2006/relationships/hyperlink" Target="https://login.consultant.ru/link/?req=doc&amp;base=RZR&amp;n=519523&amp;dst=100065" TargetMode = "External"/><Relationship Id="rId697" Type="http://schemas.openxmlformats.org/officeDocument/2006/relationships/hyperlink" Target="https://login.consultant.ru/link/?req=doc&amp;base=RZR&amp;n=540423&amp;dst=109" TargetMode = "External"/><Relationship Id="rId698" Type="http://schemas.openxmlformats.org/officeDocument/2006/relationships/hyperlink" Target="https://login.consultant.ru/link/?req=doc&amp;base=RZR&amp;n=519523&amp;dst=100066" TargetMode = "External"/><Relationship Id="rId699" Type="http://schemas.openxmlformats.org/officeDocument/2006/relationships/hyperlink" Target="https://login.consultant.ru/link/?req=doc&amp;base=RZR&amp;n=519523&amp;dst=100068" TargetMode = "External"/><Relationship Id="rId700" Type="http://schemas.openxmlformats.org/officeDocument/2006/relationships/hyperlink" Target="https://login.consultant.ru/link/?req=doc&amp;base=RZR&amp;n=504568&amp;dst=100038" TargetMode = "External"/><Relationship Id="rId701" Type="http://schemas.openxmlformats.org/officeDocument/2006/relationships/hyperlink" Target="https://login.consultant.ru/link/?req=doc&amp;base=RZR&amp;n=504568&amp;dst=100040" TargetMode = "External"/><Relationship Id="rId702" Type="http://schemas.openxmlformats.org/officeDocument/2006/relationships/hyperlink" Target="https://login.consultant.ru/link/?req=doc&amp;base=RZR&amp;n=519523&amp;dst=100069" TargetMode = "External"/><Relationship Id="rId703" Type="http://schemas.openxmlformats.org/officeDocument/2006/relationships/hyperlink" Target="https://login.consultant.ru/link/?req=doc&amp;base=RZR&amp;n=504568&amp;dst=100041" TargetMode = "External"/><Relationship Id="rId704" Type="http://schemas.openxmlformats.org/officeDocument/2006/relationships/hyperlink" Target="https://login.consultant.ru/link/?req=doc&amp;base=RZR&amp;n=535005&amp;dst=76" TargetMode = "External"/><Relationship Id="rId705" Type="http://schemas.openxmlformats.org/officeDocument/2006/relationships/hyperlink" Target="https://login.consultant.ru/link/?req=doc&amp;base=RZR&amp;n=535005&amp;dst=76" TargetMode = "External"/><Relationship Id="rId706" Type="http://schemas.openxmlformats.org/officeDocument/2006/relationships/hyperlink" Target="https://login.consultant.ru/link/?req=doc&amp;base=RZR&amp;n=512922&amp;dst=100026" TargetMode = "External"/><Relationship Id="rId707" Type="http://schemas.openxmlformats.org/officeDocument/2006/relationships/hyperlink" Target="https://login.consultant.ru/link/?req=doc&amp;base=RZR&amp;n=535452&amp;dst=100011" TargetMode = "External"/><Relationship Id="rId708" Type="http://schemas.openxmlformats.org/officeDocument/2006/relationships/hyperlink" Target="https://login.consultant.ru/link/?req=doc&amp;base=RZR&amp;n=199235&amp;dst=3" TargetMode = "External"/><Relationship Id="rId709" Type="http://schemas.openxmlformats.org/officeDocument/2006/relationships/hyperlink" Target="https://login.consultant.ru/link/?req=doc&amp;base=RZR&amp;n=504568&amp;dst=100043" TargetMode = "External"/><Relationship Id="rId710" Type="http://schemas.openxmlformats.org/officeDocument/2006/relationships/hyperlink" Target="https://login.consultant.ru/link/?req=doc&amp;base=RZR&amp;n=544030&amp;dst=100012" TargetMode = "External"/><Relationship Id="rId711" Type="http://schemas.openxmlformats.org/officeDocument/2006/relationships/hyperlink" Target="https://login.consultant.ru/link/?req=doc&amp;base=RZR&amp;n=523349" TargetMode = "External"/><Relationship Id="rId712" Type="http://schemas.openxmlformats.org/officeDocument/2006/relationships/hyperlink" Target="https://login.consultant.ru/link/?req=doc&amp;base=RZR&amp;n=492590&amp;dst=100013" TargetMode = "External"/><Relationship Id="rId713" Type="http://schemas.openxmlformats.org/officeDocument/2006/relationships/hyperlink" Target="https://login.consultant.ru/link/?req=doc&amp;base=RZR&amp;n=511744&amp;dst=100095" TargetMode = "External"/><Relationship Id="rId714" Type="http://schemas.openxmlformats.org/officeDocument/2006/relationships/hyperlink" Target="https://login.consultant.ru/link/?req=doc&amp;base=LAW&amp;n=377426&amp;dst=100006" TargetMode = "External"/><Relationship Id="rId715" Type="http://schemas.openxmlformats.org/officeDocument/2006/relationships/hyperlink" Target="https://login.consultant.ru/link/?req=doc&amp;base=RZR&amp;n=511744&amp;dst=100096" TargetMode = "External"/><Relationship Id="rId716" Type="http://schemas.openxmlformats.org/officeDocument/2006/relationships/hyperlink" Target="https://login.consultant.ru/link/?req=doc&amp;base=RZR&amp;n=511744&amp;dst=100096" TargetMode = "External"/><Relationship Id="rId717" Type="http://schemas.openxmlformats.org/officeDocument/2006/relationships/hyperlink" Target="https://login.consultant.ru/link/?req=doc&amp;base=RZR&amp;n=511744&amp;dst=100097" TargetMode = "External"/><Relationship Id="rId718" Type="http://schemas.openxmlformats.org/officeDocument/2006/relationships/hyperlink" Target="https://login.consultant.ru/link/?req=doc&amp;base=RZR&amp;n=544030&amp;dst=100044" TargetMode = "External"/><Relationship Id="rId719" Type="http://schemas.openxmlformats.org/officeDocument/2006/relationships/image" Target="media/image24.wmf"/><Relationship Id="rId720" Type="http://schemas.openxmlformats.org/officeDocument/2006/relationships/image" Target="media/image25.wmf"/><Relationship Id="rId721" Type="http://schemas.openxmlformats.org/officeDocument/2006/relationships/image" Target="media/image26.wmf"/><Relationship Id="rId722" Type="http://schemas.openxmlformats.org/officeDocument/2006/relationships/hyperlink" Target="https://login.consultant.ru/link/?req=doc&amp;base=LAW&amp;n=377426&amp;dst=100006" TargetMode = "External"/><Relationship Id="rId723" Type="http://schemas.openxmlformats.org/officeDocument/2006/relationships/hyperlink" Target="https://login.consultant.ru/link/?req=doc&amp;base=LAW&amp;n=377426&amp;dst=101789" TargetMode = "External"/><Relationship Id="rId724" Type="http://schemas.openxmlformats.org/officeDocument/2006/relationships/hyperlink" Target="https://login.consultant.ru/link/?req=doc&amp;base=RZR&amp;n=511744&amp;dst=100099" TargetMode = "External"/><Relationship Id="rId725" Type="http://schemas.openxmlformats.org/officeDocument/2006/relationships/image" Target="media/image27.wmf"/><Relationship Id="rId726" Type="http://schemas.openxmlformats.org/officeDocument/2006/relationships/image" Target="media/image28.wmf"/><Relationship Id="rId727" Type="http://schemas.openxmlformats.org/officeDocument/2006/relationships/hyperlink" Target="https://login.consultant.ru/link/?req=doc&amp;base=RZR&amp;n=396428&amp;dst=100004" TargetMode = "External"/><Relationship Id="rId728" Type="http://schemas.openxmlformats.org/officeDocument/2006/relationships/hyperlink" Target="https://login.consultant.ru/link/?req=doc&amp;base=RZR&amp;n=544030&amp;dst=435" TargetMode = "External"/><Relationship Id="rId729" Type="http://schemas.openxmlformats.org/officeDocument/2006/relationships/hyperlink" Target="https://login.consultant.ru/link/?req=doc&amp;base=RZR&amp;n=544030&amp;dst=274" TargetMode = "External"/><Relationship Id="rId730" Type="http://schemas.openxmlformats.org/officeDocument/2006/relationships/hyperlink" Target="https://login.consultant.ru/link/?req=doc&amp;base=RZR&amp;n=544030&amp;dst=189" TargetMode = "External"/><Relationship Id="rId731" Type="http://schemas.openxmlformats.org/officeDocument/2006/relationships/hyperlink" Target="https://login.consultant.ru/link/?req=doc&amp;base=RZR&amp;n=511744&amp;dst=100102" TargetMode = "External"/><Relationship Id="rId732" Type="http://schemas.openxmlformats.org/officeDocument/2006/relationships/hyperlink" Target="https://login.consultant.ru/link/?req=doc&amp;base=LAW&amp;n=377426&amp;dst=100006" TargetMode = "External"/><Relationship Id="rId733" Type="http://schemas.openxmlformats.org/officeDocument/2006/relationships/hyperlink" Target="https://login.consultant.ru/link/?req=doc&amp;base=LAW&amp;n=377426&amp;dst=100006" TargetMode = "External"/><Relationship Id="rId734" Type="http://schemas.openxmlformats.org/officeDocument/2006/relationships/hyperlink" Target="https://login.consultant.ru/link/?req=doc&amp;base=RZR&amp;n=493557&amp;dst=100018" TargetMode = "External"/><Relationship Id="rId735" Type="http://schemas.openxmlformats.org/officeDocument/2006/relationships/hyperlink" Target="https://login.consultant.ru/link/?req=doc&amp;base=RZR&amp;n=526372&amp;dst=100005" TargetMode = "External"/><Relationship Id="rId736" Type="http://schemas.openxmlformats.org/officeDocument/2006/relationships/hyperlink" Target="https://login.consultant.ru/link/?req=doc&amp;base=LAW&amp;n=418086" TargetMode = "External"/><Relationship Id="rId737" Type="http://schemas.openxmlformats.org/officeDocument/2006/relationships/hyperlink" Target="https://login.consultant.ru/link/?req=doc&amp;base=RZR&amp;n=544031&amp;dst=100447" TargetMode = "External"/><Relationship Id="rId738" Type="http://schemas.openxmlformats.org/officeDocument/2006/relationships/hyperlink" Target="https://login.consultant.ru/link/?req=doc&amp;base=RZR&amp;n=544031&amp;dst=79" TargetMode = "External"/><Relationship Id="rId739" Type="http://schemas.openxmlformats.org/officeDocument/2006/relationships/hyperlink" Target="https://login.consultant.ru/link/?req=doc&amp;base=RZR&amp;n=526372&amp;dst=100009" TargetMode = "External"/><Relationship Id="rId740" Type="http://schemas.openxmlformats.org/officeDocument/2006/relationships/hyperlink" Target="https://login.consultant.ru/link/?req=doc&amp;base=RZR&amp;n=544030&amp;dst=229" TargetMode = "External"/><Relationship Id="rId741" Type="http://schemas.openxmlformats.org/officeDocument/2006/relationships/hyperlink" Target="https://login.consultant.ru/link/?req=doc&amp;base=RZR&amp;n=396428&amp;dst=100004" TargetMode = "External"/><Relationship Id="rId742" Type="http://schemas.openxmlformats.org/officeDocument/2006/relationships/hyperlink" Target="https://login.consultant.ru/link/?req=doc&amp;base=RZR&amp;n=544030&amp;dst=394" TargetMode = "External"/><Relationship Id="rId743" Type="http://schemas.openxmlformats.org/officeDocument/2006/relationships/hyperlink" Target="https://login.consultant.ru/link/?req=doc&amp;base=RZR&amp;n=544030&amp;dst=100012" TargetMode = "External"/><Relationship Id="rId744" Type="http://schemas.openxmlformats.org/officeDocument/2006/relationships/hyperlink" Target="https://login.consultant.ru/link/?req=doc&amp;base=RZR&amp;n=544030&amp;dst=464" TargetMode = "External"/><Relationship Id="rId745" Type="http://schemas.openxmlformats.org/officeDocument/2006/relationships/hyperlink" Target="https://login.consultant.ru/link/?req=doc&amp;base=RZR&amp;n=544030&amp;dst=466" TargetMode = "External"/><Relationship Id="rId746" Type="http://schemas.openxmlformats.org/officeDocument/2006/relationships/hyperlink" Target="https://login.consultant.ru/link/?req=doc&amp;base=RZR&amp;n=526372&amp;dst=100013" TargetMode = "External"/><Relationship Id="rId747" Type="http://schemas.openxmlformats.org/officeDocument/2006/relationships/hyperlink" Target="https://login.consultant.ru/link/?req=doc&amp;base=RZR&amp;n=526372&amp;dst=100015" TargetMode = "External"/><Relationship Id="rId748" Type="http://schemas.openxmlformats.org/officeDocument/2006/relationships/hyperlink" Target="https://login.consultant.ru/link/?req=doc&amp;base=RZR&amp;n=461477&amp;dst=100014" TargetMode = "External"/><Relationship Id="rId749" Type="http://schemas.openxmlformats.org/officeDocument/2006/relationships/hyperlink" Target="https://login.consultant.ru/link/?req=doc&amp;base=RZR&amp;n=526372&amp;dst=100019" TargetMode = "External"/><Relationship Id="rId750" Type="http://schemas.openxmlformats.org/officeDocument/2006/relationships/hyperlink" Target="https://login.consultant.ru/link/?req=doc&amp;base=RZR&amp;n=544031&amp;dst=100447" TargetMode = "External"/><Relationship Id="rId751" Type="http://schemas.openxmlformats.org/officeDocument/2006/relationships/hyperlink" Target="https://login.consultant.ru/link/?req=doc&amp;base=RZR&amp;n=526372&amp;dst=100021" TargetMode = "External"/><Relationship Id="rId752" Type="http://schemas.openxmlformats.org/officeDocument/2006/relationships/hyperlink" Target="https://login.consultant.ru/link/?req=doc&amp;base=RZR&amp;n=544030&amp;dst=237" TargetMode = "External"/><Relationship Id="rId753" Type="http://schemas.openxmlformats.org/officeDocument/2006/relationships/hyperlink" Target="https://login.consultant.ru/link/?req=doc&amp;base=RZR&amp;n=544030&amp;dst=100215" TargetMode = "External"/><Relationship Id="rId754" Type="http://schemas.openxmlformats.org/officeDocument/2006/relationships/hyperlink" Target="https://login.consultant.ru/link/?req=doc&amp;base=RZR&amp;n=544030&amp;dst=435" TargetMode = "External"/><Relationship Id="rId755" Type="http://schemas.openxmlformats.org/officeDocument/2006/relationships/hyperlink" Target="https://login.consultant.ru/link/?req=doc&amp;base=RZR&amp;n=544030&amp;dst=482" TargetMode = "External"/><Relationship Id="rId756" Type="http://schemas.openxmlformats.org/officeDocument/2006/relationships/hyperlink" Target="https://login.consultant.ru/link/?req=doc&amp;base=RZR&amp;n=526372&amp;dst=100022" TargetMode = "External"/><Relationship Id="rId757" Type="http://schemas.openxmlformats.org/officeDocument/2006/relationships/hyperlink" Target="https://login.consultant.ru/link/?req=doc&amp;base=RZR&amp;n=526372&amp;dst=100024" TargetMode = "External"/><Relationship Id="rId758" Type="http://schemas.openxmlformats.org/officeDocument/2006/relationships/hyperlink" Target="https://login.consultant.ru/link/?req=doc&amp;base=RZR&amp;n=514870&amp;dst=100011" TargetMode = "External"/><Relationship Id="rId759" Type="http://schemas.openxmlformats.org/officeDocument/2006/relationships/hyperlink" Target="https://login.consultant.ru/link/?req=doc&amp;base=RZR&amp;n=519433&amp;dst=100010" TargetMode = "External"/><Relationship Id="rId760" Type="http://schemas.openxmlformats.org/officeDocument/2006/relationships/hyperlink" Target="https://login.consultant.ru/link/?req=doc&amp;base=RZR&amp;n=544030&amp;dst=460" TargetMode = "External"/><Relationship Id="rId761" Type="http://schemas.openxmlformats.org/officeDocument/2006/relationships/hyperlink" Target="https://login.consultant.ru/link/?req=doc&amp;base=RZR&amp;n=544030&amp;dst=462" TargetMode = "External"/><Relationship Id="rId762" Type="http://schemas.openxmlformats.org/officeDocument/2006/relationships/hyperlink" Target="https://login.consultant.ru/link/?req=doc&amp;base=RZR&amp;n=521793&amp;dst=100223" TargetMode = "External"/><Relationship Id="rId763" Type="http://schemas.openxmlformats.org/officeDocument/2006/relationships/image" Target="media/image29.wmf"/><Relationship Id="rId764" Type="http://schemas.openxmlformats.org/officeDocument/2006/relationships/hyperlink" Target="https://login.consultant.ru/link/?req=doc&amp;base=RZR&amp;n=544030&amp;dst=100012" TargetMode = "External"/><Relationship Id="rId765" Type="http://schemas.openxmlformats.org/officeDocument/2006/relationships/image" Target="media/image30.wmf"/><Relationship Id="rId766" Type="http://schemas.openxmlformats.org/officeDocument/2006/relationships/hyperlink" Target="https://login.consultant.ru/link/?req=doc&amp;base=RZR&amp;n=544371&amp;dst=100133" TargetMode = "External"/><Relationship Id="rId767" Type="http://schemas.openxmlformats.org/officeDocument/2006/relationships/hyperlink" Target="https://login.consultant.ru/link/?req=doc&amp;base=RZR&amp;n=544371&amp;dst=100711" TargetMode = "External"/><Relationship Id="rId768" Type="http://schemas.openxmlformats.org/officeDocument/2006/relationships/hyperlink" Target="https://login.consultant.ru/link/?req=doc&amp;base=RZR&amp;n=544371&amp;dst=103016" TargetMode = "External"/><Relationship Id="rId769" Type="http://schemas.openxmlformats.org/officeDocument/2006/relationships/hyperlink" Target="https://login.consultant.ru/link/?req=doc&amp;base=RZR&amp;n=544371&amp;dst=104365" TargetMode = "External"/><Relationship Id="rId770" Type="http://schemas.openxmlformats.org/officeDocument/2006/relationships/hyperlink" Target="https://login.consultant.ru/link/?req=doc&amp;base=RZR&amp;n=544371&amp;dst=102683" TargetMode = "External"/><Relationship Id="rId771" Type="http://schemas.openxmlformats.org/officeDocument/2006/relationships/hyperlink" Target="https://login.consultant.ru/link/?req=doc&amp;base=RZR&amp;n=544371&amp;dst=103565" TargetMode = "External"/><Relationship Id="rId772" Type="http://schemas.openxmlformats.org/officeDocument/2006/relationships/hyperlink" Target="https://login.consultant.ru/link/?req=doc&amp;base=RZR&amp;n=544371&amp;dst=104432" TargetMode = "External"/><Relationship Id="rId773" Type="http://schemas.openxmlformats.org/officeDocument/2006/relationships/hyperlink" Target="https://login.consultant.ru/link/?req=doc&amp;base=RZR&amp;n=544371&amp;dst=104526" TargetMode = "External"/><Relationship Id="rId774" Type="http://schemas.openxmlformats.org/officeDocument/2006/relationships/image" Target="media/image31.wmf"/><Relationship Id="rId775" Type="http://schemas.openxmlformats.org/officeDocument/2006/relationships/image" Target="media/image32.wmf"/><Relationship Id="rId776" Type="http://schemas.openxmlformats.org/officeDocument/2006/relationships/image" Target="media/image33.wmf"/><Relationship Id="rId777" Type="http://schemas.openxmlformats.org/officeDocument/2006/relationships/hyperlink" Target="https://login.consultant.ru/link/?req=doc&amp;base=RZR&amp;n=544030&amp;dst=100044" TargetMode = "External"/><Relationship Id="rId778" Type="http://schemas.openxmlformats.org/officeDocument/2006/relationships/hyperlink" Target="https://login.consultant.ru/link/?req=doc&amp;base=RZR&amp;n=396428&amp;dst=100004" TargetMode = "External"/><Relationship Id="rId779" Type="http://schemas.openxmlformats.org/officeDocument/2006/relationships/hyperlink" Target="https://login.consultant.ru/link/?req=doc&amp;base=RZR&amp;n=544030&amp;dst=435" TargetMode = "External"/><Relationship Id="rId780" Type="http://schemas.openxmlformats.org/officeDocument/2006/relationships/hyperlink" Target="https://login.consultant.ru/link/?req=doc&amp;base=RZR&amp;n=544030&amp;dst=274" TargetMode = "External"/><Relationship Id="rId781" Type="http://schemas.openxmlformats.org/officeDocument/2006/relationships/hyperlink" Target="https://login.consultant.ru/link/?req=doc&amp;base=RZR&amp;n=544030&amp;dst=482" TargetMode = "External"/><Relationship Id="rId782" Type="http://schemas.openxmlformats.org/officeDocument/2006/relationships/hyperlink" Target="https://login.consultant.ru/link/?req=doc&amp;base=RZR&amp;n=535005&amp;dst=76" TargetMode = "External"/><Relationship Id="rId783" Type="http://schemas.openxmlformats.org/officeDocument/2006/relationships/hyperlink" Target="https://login.consultant.ru/link/?req=doc&amp;base=RZR&amp;n=544030&amp;dst=100012" TargetMode = "External"/><Relationship Id="rId784" Type="http://schemas.openxmlformats.org/officeDocument/2006/relationships/hyperlink" Target="https://login.consultant.ru/link/?req=doc&amp;base=RZR&amp;n=516146&amp;dst=100011" TargetMode = "External"/><Relationship Id="rId785" Type="http://schemas.openxmlformats.org/officeDocument/2006/relationships/hyperlink" Target="https://login.consultant.ru/link/?req=doc&amp;base=RZR&amp;n=535005&amp;dst=414" TargetMode = "External"/><Relationship Id="rId786" Type="http://schemas.openxmlformats.org/officeDocument/2006/relationships/hyperlink" Target="https://login.consultant.ru/link/?req=doc&amp;base=RZR&amp;n=493520" TargetMode = "External"/><Relationship Id="rId787" Type="http://schemas.openxmlformats.org/officeDocument/2006/relationships/hyperlink" Target="https://login.consultant.ru/link/?req=doc&amp;base=RZR&amp;n=526756" TargetMode = "External"/><Relationship Id="rId788" Type="http://schemas.openxmlformats.org/officeDocument/2006/relationships/hyperlink" Target="https://login.consultant.ru/link/?req=doc&amp;base=RZR&amp;n=544030&amp;dst=460" TargetMode = "External"/><Relationship Id="rId789" Type="http://schemas.openxmlformats.org/officeDocument/2006/relationships/hyperlink" Target="https://login.consultant.ru/link/?req=doc&amp;base=RZR&amp;n=544030&amp;dst=462" TargetMode = "External"/><Relationship Id="rId790" Type="http://schemas.openxmlformats.org/officeDocument/2006/relationships/image" Target="media/image34.wmf"/><Relationship Id="rId791" Type="http://schemas.openxmlformats.org/officeDocument/2006/relationships/hyperlink" Target="https://login.consultant.ru/link/?req=doc&amp;base=RZR&amp;n=513926&amp;dst=103692" TargetMode = "External"/><Relationship Id="rId792" Type="http://schemas.openxmlformats.org/officeDocument/2006/relationships/hyperlink" Target="https://login.consultant.ru/link/?req=doc&amp;base=RZR&amp;n=544030&amp;dst=433" TargetMode = "External"/><Relationship Id="rId793" Type="http://schemas.openxmlformats.org/officeDocument/2006/relationships/image" Target="media/image35.wmf"/><Relationship Id="rId794" Type="http://schemas.openxmlformats.org/officeDocument/2006/relationships/image" Target="media/image36.wmf"/><Relationship Id="rId795" Type="http://schemas.openxmlformats.org/officeDocument/2006/relationships/hyperlink" Target="https://login.consultant.ru/link/?req=doc&amp;base=RZR&amp;n=538093" TargetMode = "External"/><Relationship Id="rId796" Type="http://schemas.openxmlformats.org/officeDocument/2006/relationships/hyperlink" Target="https://login.consultant.ru/link/?req=doc&amp;base=RZR&amp;n=396428&amp;dst=100004" TargetMode = "External"/><Relationship Id="rId797" Type="http://schemas.openxmlformats.org/officeDocument/2006/relationships/hyperlink" Target="https://login.consultant.ru/link/?req=doc&amp;base=RZR&amp;n=544030&amp;dst=435" TargetMode = "External"/><Relationship Id="rId798" Type="http://schemas.openxmlformats.org/officeDocument/2006/relationships/hyperlink" Target="https://login.consultant.ru/link/?req=doc&amp;base=RZR&amp;n=544030&amp;dst=274" TargetMode = "External"/><Relationship Id="rId799" Type="http://schemas.openxmlformats.org/officeDocument/2006/relationships/hyperlink" Target="https://login.consultant.ru/link/?req=doc&amp;base=RZR&amp;n=544030&amp;dst=482" TargetMode = "External"/><Relationship Id="rId800" Type="http://schemas.openxmlformats.org/officeDocument/2006/relationships/hyperlink" Target="https://login.consultant.ru/link/?req=doc&amp;base=RZR&amp;n=544030&amp;dst=433" TargetMode = "External"/><Relationship Id="rId801" Type="http://schemas.openxmlformats.org/officeDocument/2006/relationships/hyperlink" Target="https://login.consultant.ru/link/?req=doc&amp;base=RZR&amp;n=521831&amp;dst=100012" TargetMode = "External"/><Relationship Id="rId802" Type="http://schemas.openxmlformats.org/officeDocument/2006/relationships/hyperlink" Target="https://login.consultant.ru/link/?req=doc&amp;base=RZR&amp;n=544030&amp;dst=460" TargetMode = "External"/><Relationship Id="rId803" Type="http://schemas.openxmlformats.org/officeDocument/2006/relationships/hyperlink" Target="https://login.consultant.ru/link/?req=doc&amp;base=RZR&amp;n=544030&amp;dst=462" TargetMode = "External"/><Relationship Id="rId804" Type="http://schemas.openxmlformats.org/officeDocument/2006/relationships/hyperlink" Target="https://login.consultant.ru/link/?req=doc&amp;base=RZR&amp;n=396428&amp;dst=100004" TargetMode = "External"/><Relationship Id="rId805" Type="http://schemas.openxmlformats.org/officeDocument/2006/relationships/hyperlink" Target="https://login.consultant.ru/link/?req=doc&amp;base=RZR&amp;n=544030&amp;dst=435" TargetMode = "External"/><Relationship Id="rId806" Type="http://schemas.openxmlformats.org/officeDocument/2006/relationships/hyperlink" Target="https://login.consultant.ru/link/?req=doc&amp;base=RZR&amp;n=544030&amp;dst=274" TargetMode = "External"/><Relationship Id="rId807" Type="http://schemas.openxmlformats.org/officeDocument/2006/relationships/hyperlink" Target="https://login.consultant.ru/link/?req=doc&amp;base=RZR&amp;n=544030&amp;dst=482" TargetMode = "External"/><Relationship Id="rId808" Type="http://schemas.openxmlformats.org/officeDocument/2006/relationships/hyperlink" Target="https://login.consultant.ru/link/?req=doc&amp;base=RZR&amp;n=521847&amp;dst=100012" TargetMode = "External"/><Relationship Id="rId809" Type="http://schemas.openxmlformats.org/officeDocument/2006/relationships/hyperlink" Target="https://login.consultant.ru/link/?req=doc&amp;base=RZR&amp;n=535005" TargetMode = "External"/><Relationship Id="rId810" Type="http://schemas.openxmlformats.org/officeDocument/2006/relationships/hyperlink" Target="https://login.consultant.ru/link/?req=doc&amp;base=RZR&amp;n=544030&amp;dst=460" TargetMode = "External"/><Relationship Id="rId811" Type="http://schemas.openxmlformats.org/officeDocument/2006/relationships/hyperlink" Target="https://login.consultant.ru/link/?req=doc&amp;base=RZR&amp;n=544030&amp;dst=462" TargetMode = "External"/><Relationship Id="rId812" Type="http://schemas.openxmlformats.org/officeDocument/2006/relationships/image" Target="media/image37.wmf"/><Relationship Id="rId813" Type="http://schemas.openxmlformats.org/officeDocument/2006/relationships/hyperlink" Target="https://login.consultant.ru/link/?req=doc&amp;base=RZR&amp;n=544030&amp;dst=394" TargetMode = "External"/><Relationship Id="rId814" Type="http://schemas.openxmlformats.org/officeDocument/2006/relationships/image" Target="media/image38.wmf"/><Relationship Id="rId815" Type="http://schemas.openxmlformats.org/officeDocument/2006/relationships/hyperlink" Target="https://login.consultant.ru/link/?req=doc&amp;base=RZR&amp;n=396428&amp;dst=100004" TargetMode = "External"/><Relationship Id="rId816" Type="http://schemas.openxmlformats.org/officeDocument/2006/relationships/hyperlink" Target="https://login.consultant.ru/link/?req=doc&amp;base=RZR&amp;n=544030&amp;dst=435" TargetMode = "External"/><Relationship Id="rId817" Type="http://schemas.openxmlformats.org/officeDocument/2006/relationships/hyperlink" Target="https://login.consultant.ru/link/?req=doc&amp;base=RZR&amp;n=544030&amp;dst=274" TargetMode = "External"/><Relationship Id="rId818" Type="http://schemas.openxmlformats.org/officeDocument/2006/relationships/hyperlink" Target="https://login.consultant.ru/link/?req=doc&amp;base=RZR&amp;n=544030&amp;dst=482" TargetMode = "External"/><Relationship Id="rId819" Type="http://schemas.openxmlformats.org/officeDocument/2006/relationships/hyperlink" Target="https://login.consultant.ru/link/?req=doc&amp;base=RZR&amp;n=535005"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15.04.2014 N 316
(ред. от 26.05.2026)
"Об утверждении государственной программы Российской Федерации "Экономическое развитие и инновационная экономика"</dc:title>
  <dcterms:created xsi:type="dcterms:W3CDTF">2026-10-06T04:42:29Z</dcterms:created>
</cp:coreProperties>
</file>